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E3A" w:rsidRDefault="00BF6E3A"/>
    <w:p w:rsidR="00BF6E3A" w:rsidRDefault="00BF6E3A"/>
    <w:tbl>
      <w:tblPr>
        <w:tblpPr w:leftFromText="141" w:rightFromText="141" w:vertAnchor="text" w:horzAnchor="margin" w:tblpY="158"/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4D0281" w:rsidRPr="00227EAB" w:rsidTr="004D0281">
        <w:tc>
          <w:tcPr>
            <w:tcW w:w="9782" w:type="dxa"/>
          </w:tcPr>
          <w:p w:rsidR="004D0281" w:rsidRDefault="004D0281" w:rsidP="004D0281">
            <w:pPr>
              <w:widowControl w:val="0"/>
              <w:suppressAutoHyphens/>
              <w:ind w:right="558"/>
              <w:rPr>
                <w:iCs/>
                <w:sz w:val="44"/>
              </w:rPr>
            </w:pPr>
          </w:p>
          <w:p w:rsidR="004D0281" w:rsidRPr="00C84EA9" w:rsidRDefault="004D0281" w:rsidP="004D0281">
            <w:pPr>
              <w:widowControl w:val="0"/>
              <w:suppressAutoHyphens/>
              <w:ind w:left="154" w:right="558"/>
              <w:jc w:val="right"/>
              <w:rPr>
                <w:iCs/>
                <w:color w:val="0070C0"/>
                <w:sz w:val="44"/>
              </w:rPr>
            </w:pPr>
            <w:r w:rsidRPr="00C84EA9">
              <w:rPr>
                <w:iCs/>
                <w:color w:val="0070C0"/>
                <w:sz w:val="44"/>
              </w:rPr>
              <w:t xml:space="preserve">Una proposta di </w:t>
            </w:r>
            <w:r w:rsidR="00C84EA9">
              <w:rPr>
                <w:iCs/>
                <w:color w:val="0070C0"/>
                <w:sz w:val="44"/>
              </w:rPr>
              <w:t>c</w:t>
            </w:r>
            <w:r w:rsidRPr="00C84EA9">
              <w:rPr>
                <w:iCs/>
                <w:color w:val="0070C0"/>
                <w:sz w:val="44"/>
              </w:rPr>
              <w:t>heck-</w:t>
            </w:r>
            <w:r w:rsidR="00C84EA9">
              <w:rPr>
                <w:iCs/>
                <w:color w:val="0070C0"/>
                <w:sz w:val="44"/>
              </w:rPr>
              <w:t>l</w:t>
            </w:r>
            <w:r w:rsidRPr="00C84EA9">
              <w:rPr>
                <w:iCs/>
                <w:color w:val="0070C0"/>
                <w:sz w:val="44"/>
              </w:rPr>
              <w:t>ist</w:t>
            </w:r>
          </w:p>
          <w:p w:rsidR="004D0281" w:rsidRPr="00C84EA9" w:rsidRDefault="004D0281" w:rsidP="004D0281">
            <w:pPr>
              <w:widowControl w:val="0"/>
              <w:suppressAutoHyphens/>
              <w:ind w:left="154" w:right="558"/>
              <w:jc w:val="right"/>
              <w:rPr>
                <w:iCs/>
                <w:color w:val="0070C0"/>
                <w:sz w:val="44"/>
              </w:rPr>
            </w:pPr>
            <w:r w:rsidRPr="00C84EA9">
              <w:rPr>
                <w:iCs/>
                <w:color w:val="0070C0"/>
                <w:sz w:val="44"/>
              </w:rPr>
              <w:t xml:space="preserve">elaborata da </w:t>
            </w:r>
          </w:p>
          <w:p w:rsidR="004D0281" w:rsidRPr="00C84EA9" w:rsidRDefault="004D0281" w:rsidP="004D0281">
            <w:pPr>
              <w:widowControl w:val="0"/>
              <w:suppressAutoHyphens/>
              <w:ind w:left="154" w:right="558"/>
              <w:jc w:val="right"/>
              <w:rPr>
                <w:iCs/>
                <w:color w:val="0070C0"/>
                <w:sz w:val="44"/>
              </w:rPr>
            </w:pPr>
            <w:r w:rsidRPr="00C84EA9">
              <w:rPr>
                <w:iCs/>
                <w:color w:val="0070C0"/>
                <w:sz w:val="44"/>
              </w:rPr>
              <w:t>Cristina Pellegrini</w:t>
            </w:r>
          </w:p>
          <w:p w:rsidR="004D0281" w:rsidRPr="00C84EA9" w:rsidRDefault="004D0281" w:rsidP="004D0281">
            <w:pPr>
              <w:widowControl w:val="0"/>
              <w:suppressAutoHyphens/>
              <w:ind w:left="154" w:right="558"/>
              <w:jc w:val="right"/>
              <w:rPr>
                <w:iCs/>
                <w:color w:val="0070C0"/>
                <w:sz w:val="44"/>
              </w:rPr>
            </w:pPr>
          </w:p>
          <w:p w:rsidR="00940E26" w:rsidRPr="00C84EA9" w:rsidRDefault="004D0281" w:rsidP="004D0281">
            <w:pPr>
              <w:widowControl w:val="0"/>
              <w:suppressAutoHyphens/>
              <w:ind w:left="154" w:right="558"/>
              <w:jc w:val="right"/>
              <w:rPr>
                <w:iCs/>
                <w:color w:val="0070C0"/>
                <w:sz w:val="44"/>
              </w:rPr>
            </w:pPr>
            <w:r w:rsidRPr="00C84EA9">
              <w:rPr>
                <w:iCs/>
                <w:color w:val="0070C0"/>
                <w:sz w:val="44"/>
              </w:rPr>
              <w:t>Una guida</w:t>
            </w:r>
          </w:p>
          <w:p w:rsidR="00C84EA9" w:rsidRPr="00C84EA9" w:rsidRDefault="00C84EA9" w:rsidP="004D0281">
            <w:pPr>
              <w:widowControl w:val="0"/>
              <w:suppressAutoHyphens/>
              <w:ind w:left="154" w:right="558"/>
              <w:jc w:val="right"/>
              <w:rPr>
                <w:iCs/>
                <w:color w:val="0070C0"/>
                <w:sz w:val="44"/>
              </w:rPr>
            </w:pPr>
            <w:r w:rsidRPr="00C84EA9">
              <w:rPr>
                <w:iCs/>
                <w:color w:val="0070C0"/>
                <w:sz w:val="44"/>
              </w:rPr>
              <w:t>p</w:t>
            </w:r>
            <w:r w:rsidR="00940E26" w:rsidRPr="00C84EA9">
              <w:rPr>
                <w:iCs/>
                <w:color w:val="0070C0"/>
                <w:sz w:val="44"/>
              </w:rPr>
              <w:t xml:space="preserve">er </w:t>
            </w:r>
          </w:p>
          <w:p w:rsidR="00C84EA9" w:rsidRPr="00C84EA9" w:rsidRDefault="00C84EA9" w:rsidP="004D0281">
            <w:pPr>
              <w:widowControl w:val="0"/>
              <w:suppressAutoHyphens/>
              <w:ind w:left="154" w:right="558"/>
              <w:jc w:val="right"/>
              <w:rPr>
                <w:iCs/>
                <w:color w:val="0070C0"/>
                <w:sz w:val="44"/>
              </w:rPr>
            </w:pPr>
            <w:r w:rsidRPr="00C84EA9">
              <w:rPr>
                <w:iCs/>
                <w:color w:val="0070C0"/>
                <w:sz w:val="44"/>
              </w:rPr>
              <w:t>i laboratori interni</w:t>
            </w:r>
          </w:p>
          <w:p w:rsidR="00C84EA9" w:rsidRPr="00C84EA9" w:rsidRDefault="00C84EA9" w:rsidP="004D0281">
            <w:pPr>
              <w:widowControl w:val="0"/>
              <w:suppressAutoHyphens/>
              <w:ind w:left="154" w:right="558"/>
              <w:jc w:val="right"/>
              <w:rPr>
                <w:iCs/>
                <w:color w:val="0070C0"/>
                <w:sz w:val="44"/>
              </w:rPr>
            </w:pPr>
            <w:r w:rsidRPr="00C84EA9">
              <w:rPr>
                <w:iCs/>
                <w:color w:val="0070C0"/>
                <w:sz w:val="44"/>
              </w:rPr>
              <w:t>per</w:t>
            </w:r>
          </w:p>
          <w:p w:rsidR="004D0281" w:rsidRDefault="00C84EA9" w:rsidP="004D0281">
            <w:pPr>
              <w:widowControl w:val="0"/>
              <w:suppressAutoHyphens/>
              <w:ind w:left="154" w:right="558"/>
              <w:jc w:val="right"/>
              <w:rPr>
                <w:iCs/>
                <w:sz w:val="44"/>
              </w:rPr>
            </w:pPr>
            <w:r w:rsidRPr="00C84EA9">
              <w:rPr>
                <w:iCs/>
                <w:color w:val="0070C0"/>
                <w:sz w:val="44"/>
              </w:rPr>
              <w:t>l’autocontrollo</w:t>
            </w:r>
            <w:r w:rsidR="004D0281">
              <w:rPr>
                <w:iCs/>
                <w:sz w:val="44"/>
              </w:rPr>
              <w:t xml:space="preserve"> </w:t>
            </w:r>
          </w:p>
          <w:p w:rsidR="004D0281" w:rsidRPr="00C84EA9" w:rsidRDefault="004D0281" w:rsidP="004D0281">
            <w:pPr>
              <w:widowControl w:val="0"/>
              <w:tabs>
                <w:tab w:val="left" w:pos="1245"/>
              </w:tabs>
              <w:suppressAutoHyphens/>
              <w:ind w:left="154" w:right="558"/>
              <w:rPr>
                <w:iCs/>
                <w:color w:val="0070C0"/>
                <w:sz w:val="44"/>
              </w:rPr>
            </w:pPr>
            <w:r>
              <w:rPr>
                <w:iCs/>
                <w:sz w:val="44"/>
              </w:rPr>
              <w:tab/>
            </w:r>
          </w:p>
          <w:p w:rsidR="004D0281" w:rsidRPr="00C84EA9" w:rsidRDefault="004D0281" w:rsidP="004D0281">
            <w:pPr>
              <w:widowControl w:val="0"/>
              <w:tabs>
                <w:tab w:val="left" w:pos="1245"/>
              </w:tabs>
              <w:suppressAutoHyphens/>
              <w:ind w:left="154" w:right="558"/>
              <w:rPr>
                <w:iCs/>
                <w:color w:val="0070C0"/>
                <w:sz w:val="44"/>
              </w:rPr>
            </w:pPr>
          </w:p>
          <w:p w:rsidR="004D0281" w:rsidRPr="00C84EA9" w:rsidRDefault="004D0281" w:rsidP="004D0281">
            <w:pPr>
              <w:widowControl w:val="0"/>
              <w:suppressAutoHyphens/>
              <w:ind w:left="154" w:right="558"/>
              <w:jc w:val="center"/>
              <w:rPr>
                <w:iCs/>
                <w:color w:val="0070C0"/>
                <w:sz w:val="40"/>
                <w:szCs w:val="40"/>
              </w:rPr>
            </w:pPr>
            <w:r w:rsidRPr="00C84EA9">
              <w:rPr>
                <w:iCs/>
                <w:color w:val="0070C0"/>
                <w:sz w:val="40"/>
                <w:szCs w:val="40"/>
              </w:rPr>
              <w:t xml:space="preserve">ai sensi dell’Allegato A dell’Accordo Stato Regioni Rep. Atti n° 84/CSR del 7 maggio 2015: </w:t>
            </w:r>
          </w:p>
          <w:p w:rsidR="004D0281" w:rsidRPr="00C84EA9" w:rsidRDefault="004D0281" w:rsidP="004D0281">
            <w:pPr>
              <w:widowControl w:val="0"/>
              <w:suppressAutoHyphens/>
              <w:ind w:left="154" w:right="558"/>
              <w:rPr>
                <w:iCs/>
                <w:color w:val="0070C0"/>
                <w:sz w:val="44"/>
              </w:rPr>
            </w:pPr>
          </w:p>
          <w:p w:rsidR="004D0281" w:rsidRPr="00C84EA9" w:rsidRDefault="004D0281" w:rsidP="004D0281">
            <w:pPr>
              <w:widowControl w:val="0"/>
              <w:suppressAutoHyphens/>
              <w:ind w:left="154" w:right="558"/>
              <w:jc w:val="center"/>
              <w:rPr>
                <w:iCs/>
                <w:color w:val="0070C0"/>
                <w:sz w:val="36"/>
              </w:rPr>
            </w:pPr>
            <w:r w:rsidRPr="00C84EA9">
              <w:rPr>
                <w:iCs/>
                <w:color w:val="0070C0"/>
                <w:sz w:val="36"/>
              </w:rPr>
              <w:t>“Linee guida</w:t>
            </w:r>
            <w:r w:rsidRPr="00C84EA9">
              <w:rPr>
                <w:iCs/>
                <w:color w:val="0070C0"/>
                <w:sz w:val="44"/>
              </w:rPr>
              <w:t xml:space="preserve"> </w:t>
            </w:r>
            <w:r w:rsidRPr="00C84EA9">
              <w:rPr>
                <w:iCs/>
                <w:color w:val="0070C0"/>
                <w:sz w:val="36"/>
              </w:rPr>
              <w:t>per il controllo dei laboratori annessi alle imprese alimentari che effettuano analisi ai fini dell’autocontrollo delle imprese medesime”</w:t>
            </w:r>
          </w:p>
          <w:p w:rsidR="004D0281" w:rsidRPr="00C84EA9" w:rsidRDefault="004D0281" w:rsidP="004D0281">
            <w:pPr>
              <w:widowControl w:val="0"/>
              <w:suppressAutoHyphens/>
              <w:ind w:left="154" w:right="558"/>
              <w:jc w:val="center"/>
              <w:rPr>
                <w:iCs/>
                <w:color w:val="0070C0"/>
                <w:sz w:val="36"/>
              </w:rPr>
            </w:pPr>
          </w:p>
          <w:p w:rsidR="004D0281" w:rsidRPr="00C84EA9" w:rsidRDefault="004D0281" w:rsidP="004D0281">
            <w:pPr>
              <w:widowControl w:val="0"/>
              <w:suppressAutoHyphens/>
              <w:ind w:left="154" w:right="558"/>
              <w:jc w:val="center"/>
              <w:rPr>
                <w:iCs/>
                <w:color w:val="0070C0"/>
                <w:sz w:val="36"/>
              </w:rPr>
            </w:pPr>
            <w:r w:rsidRPr="00C84EA9">
              <w:rPr>
                <w:iCs/>
                <w:color w:val="0070C0"/>
                <w:sz w:val="36"/>
              </w:rPr>
              <w:t>Allegato A:</w:t>
            </w:r>
          </w:p>
          <w:p w:rsidR="004D0281" w:rsidRPr="00C84EA9" w:rsidRDefault="004D0281" w:rsidP="004D0281">
            <w:pPr>
              <w:widowControl w:val="0"/>
              <w:suppressAutoHyphens/>
              <w:ind w:left="154" w:right="558"/>
              <w:jc w:val="center"/>
              <w:rPr>
                <w:iCs/>
                <w:color w:val="0070C0"/>
              </w:rPr>
            </w:pPr>
            <w:r w:rsidRPr="00C84EA9">
              <w:rPr>
                <w:iCs/>
                <w:color w:val="0070C0"/>
              </w:rPr>
              <w:t>Punti 12.4 e 14</w:t>
            </w:r>
          </w:p>
          <w:p w:rsidR="004D0281" w:rsidRPr="00BF6E3A" w:rsidRDefault="00C84EA9" w:rsidP="00C84EA9">
            <w:pPr>
              <w:widowControl w:val="0"/>
              <w:tabs>
                <w:tab w:val="left" w:pos="5385"/>
              </w:tabs>
              <w:suppressAutoHyphens/>
              <w:ind w:left="154" w:right="558"/>
              <w:rPr>
                <w:iCs/>
                <w:sz w:val="44"/>
                <w:szCs w:val="18"/>
              </w:rPr>
            </w:pPr>
            <w:r>
              <w:rPr>
                <w:iCs/>
                <w:sz w:val="44"/>
                <w:szCs w:val="18"/>
              </w:rPr>
              <w:tab/>
            </w:r>
          </w:p>
        </w:tc>
      </w:tr>
      <w:tr w:rsidR="004D0281" w:rsidRPr="00227EAB" w:rsidTr="004D0281">
        <w:tc>
          <w:tcPr>
            <w:tcW w:w="9782" w:type="dxa"/>
          </w:tcPr>
          <w:p w:rsidR="004D0281" w:rsidRPr="00BF6E3A" w:rsidRDefault="004D0281" w:rsidP="004D0281">
            <w:pPr>
              <w:ind w:left="154" w:right="558" w:hanging="558"/>
              <w:rPr>
                <w:sz w:val="44"/>
                <w:szCs w:val="18"/>
              </w:rPr>
            </w:pPr>
          </w:p>
        </w:tc>
      </w:tr>
      <w:tr w:rsidR="004D0281" w:rsidRPr="00227EAB" w:rsidTr="004D0281">
        <w:tc>
          <w:tcPr>
            <w:tcW w:w="9782" w:type="dxa"/>
            <w:shd w:val="clear" w:color="auto" w:fill="FFFFFF" w:themeFill="background1"/>
          </w:tcPr>
          <w:p w:rsidR="004D0281" w:rsidRPr="00227EAB" w:rsidRDefault="004D0281" w:rsidP="004D0281">
            <w:pPr>
              <w:keepNext/>
              <w:ind w:left="498" w:hanging="558"/>
              <w:outlineLvl w:val="1"/>
              <w:rPr>
                <w:bCs/>
                <w:sz w:val="18"/>
                <w:szCs w:val="18"/>
              </w:rPr>
            </w:pPr>
          </w:p>
        </w:tc>
      </w:tr>
      <w:tr w:rsidR="004D0281" w:rsidRPr="00227EAB" w:rsidTr="004D0281">
        <w:tc>
          <w:tcPr>
            <w:tcW w:w="9782" w:type="dxa"/>
          </w:tcPr>
          <w:p w:rsidR="004D0281" w:rsidRPr="00C84EA9" w:rsidRDefault="004D0281" w:rsidP="004D0281">
            <w:pPr>
              <w:ind w:left="498" w:hanging="558"/>
              <w:jc w:val="center"/>
              <w:rPr>
                <w:color w:val="FF0000"/>
                <w:sz w:val="18"/>
                <w:szCs w:val="18"/>
              </w:rPr>
            </w:pPr>
            <w:r w:rsidRPr="00C84EA9">
              <w:rPr>
                <w:color w:val="FF0000"/>
                <w:sz w:val="36"/>
                <w:szCs w:val="18"/>
              </w:rPr>
              <w:t>Vicenza, 22 marzo 2018</w:t>
            </w:r>
          </w:p>
        </w:tc>
      </w:tr>
    </w:tbl>
    <w:p w:rsidR="00BF6E3A" w:rsidRDefault="00BF6E3A"/>
    <w:p w:rsidR="00BF6E3A" w:rsidRPr="00A92DC0" w:rsidRDefault="00BF6E3A">
      <w:pPr>
        <w:rPr>
          <w:sz w:val="40"/>
        </w:rPr>
      </w:pPr>
      <w:r>
        <w:t xml:space="preserve">“i laboratori </w:t>
      </w:r>
      <w:r w:rsidR="00A92DC0">
        <w:t xml:space="preserve">annessi alle imprese alimentari non hanno l’obbligo di essere accreditati ai sensi della norma ISO 17025, tuttavia devono dimostrare </w:t>
      </w:r>
      <w:r w:rsidR="00A92DC0" w:rsidRPr="00A92DC0">
        <w:rPr>
          <w:sz w:val="40"/>
        </w:rPr>
        <w:t xml:space="preserve">l’affidabilità delle prove </w:t>
      </w:r>
      <w:r w:rsidR="00A92DC0" w:rsidRPr="005E292D">
        <w:t xml:space="preserve">a corredo </w:t>
      </w:r>
      <w:r w:rsidR="005E292D">
        <w:t>delle procedure di autocontrollo…</w:t>
      </w:r>
      <w:r w:rsidR="005E292D">
        <w:rPr>
          <w:sz w:val="40"/>
        </w:rPr>
        <w:t xml:space="preserve"> </w:t>
      </w:r>
      <w:r w:rsidR="005E292D" w:rsidRPr="005E292D">
        <w:t>secondo</w:t>
      </w:r>
      <w:r w:rsidR="005E292D">
        <w:t xml:space="preserve"> dei criteri</w:t>
      </w:r>
      <w:r w:rsidR="00C84EA9">
        <w:t xml:space="preserve"> …….</w:t>
      </w:r>
      <w:r w:rsidR="005E292D" w:rsidRPr="005E292D">
        <w:t xml:space="preserve"> </w:t>
      </w:r>
    </w:p>
    <w:p w:rsidR="00BF6E3A" w:rsidRDefault="00BF6E3A">
      <w:r>
        <w:br w:type="page"/>
      </w:r>
    </w:p>
    <w:p w:rsidR="00BF6E3A" w:rsidRDefault="00BF6E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5"/>
        <w:gridCol w:w="567"/>
        <w:gridCol w:w="567"/>
        <w:gridCol w:w="4111"/>
      </w:tblGrid>
      <w:tr w:rsidR="00BF6E3A" w:rsidRPr="008A0AA8" w:rsidTr="00A452A5">
        <w:trPr>
          <w:trHeight w:val="639"/>
          <w:jc w:val="center"/>
        </w:trPr>
        <w:tc>
          <w:tcPr>
            <w:tcW w:w="9450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F6E3A" w:rsidRDefault="00BF6E3A" w:rsidP="00BF6E3A">
            <w:pPr>
              <w:widowControl w:val="0"/>
              <w:suppressAutoHyphens/>
              <w:rPr>
                <w:b/>
                <w:iCs/>
                <w:sz w:val="20"/>
                <w:szCs w:val="20"/>
              </w:rPr>
            </w:pPr>
            <w:r w:rsidRPr="00227EAB">
              <w:rPr>
                <w:b/>
                <w:iCs/>
                <w:sz w:val="20"/>
                <w:szCs w:val="20"/>
              </w:rPr>
              <w:t xml:space="preserve">LEGENDA:  </w:t>
            </w:r>
          </w:p>
          <w:p w:rsidR="00BF6E3A" w:rsidRDefault="00BF6E3A" w:rsidP="00BF6E3A">
            <w:pPr>
              <w:widowControl w:val="0"/>
              <w:suppressAutoHyphens/>
              <w:rPr>
                <w:b/>
                <w:iCs/>
                <w:sz w:val="20"/>
                <w:szCs w:val="20"/>
              </w:rPr>
            </w:pPr>
            <w:r w:rsidRPr="00227EAB">
              <w:rPr>
                <w:b/>
                <w:iCs/>
                <w:sz w:val="20"/>
                <w:szCs w:val="20"/>
              </w:rPr>
              <w:t>NA</w:t>
            </w:r>
            <w:r w:rsidRPr="00227EAB">
              <w:rPr>
                <w:iCs/>
                <w:sz w:val="20"/>
                <w:szCs w:val="20"/>
              </w:rPr>
              <w:t>= non applicabile</w:t>
            </w:r>
            <w:r w:rsidRPr="00227EAB">
              <w:rPr>
                <w:b/>
                <w:iCs/>
                <w:sz w:val="20"/>
                <w:szCs w:val="20"/>
              </w:rPr>
              <w:t xml:space="preserve"> </w:t>
            </w:r>
          </w:p>
          <w:p w:rsidR="00BF6E3A" w:rsidRPr="00BF6E3A" w:rsidRDefault="00BF6E3A" w:rsidP="00BF6E3A">
            <w:pPr>
              <w:widowControl w:val="0"/>
              <w:suppressAutoHyphens/>
              <w:rPr>
                <w:iCs/>
                <w:sz w:val="20"/>
                <w:szCs w:val="20"/>
              </w:rPr>
            </w:pPr>
            <w:r w:rsidRPr="00227EAB">
              <w:rPr>
                <w:b/>
                <w:iCs/>
                <w:sz w:val="20"/>
                <w:szCs w:val="20"/>
              </w:rPr>
              <w:t>R</w:t>
            </w:r>
            <w:r w:rsidRPr="00227EAB">
              <w:rPr>
                <w:iCs/>
                <w:sz w:val="20"/>
                <w:szCs w:val="20"/>
              </w:rPr>
              <w:t>= rilievo</w:t>
            </w:r>
          </w:p>
        </w:tc>
      </w:tr>
      <w:tr w:rsidR="00FC2A5E" w:rsidRPr="008A0AA8" w:rsidTr="00A452A5">
        <w:trPr>
          <w:trHeight w:val="639"/>
          <w:jc w:val="center"/>
        </w:trPr>
        <w:tc>
          <w:tcPr>
            <w:tcW w:w="9450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C2A5E" w:rsidRPr="00DA223A" w:rsidRDefault="00FC2A5E" w:rsidP="00E262D0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  <w:r w:rsidRPr="00DA223A">
              <w:rPr>
                <w:b/>
                <w:sz w:val="20"/>
                <w:szCs w:val="20"/>
              </w:rPr>
              <w:t>SEZIONE 01</w:t>
            </w:r>
          </w:p>
          <w:p w:rsidR="00FC2A5E" w:rsidRPr="00E70354" w:rsidRDefault="00FC2A5E" w:rsidP="00E262D0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</w:p>
          <w:p w:rsidR="00FC2A5E" w:rsidRPr="00A452A5" w:rsidRDefault="000B6474" w:rsidP="00A452A5">
            <w:pPr>
              <w:pStyle w:val="a"/>
              <w:ind w:left="284" w:hanging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ADEGUATEZZA STRUTTURALE E</w:t>
            </w:r>
            <w:r w:rsidR="00FC2A5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STRUMENTAZIONE</w:t>
            </w:r>
          </w:p>
        </w:tc>
      </w:tr>
      <w:tr w:rsidR="00FC2A5E" w:rsidRPr="008A0AA8" w:rsidTr="00227EAB">
        <w:trPr>
          <w:trHeight w:val="240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FC2A5E" w:rsidRPr="00FC2A5E" w:rsidRDefault="00FC2A5E" w:rsidP="00E262D0">
            <w:pPr>
              <w:pStyle w:val="a"/>
              <w:ind w:left="284" w:hanging="284"/>
              <w:rPr>
                <w:b/>
                <w:szCs w:val="22"/>
              </w:rPr>
            </w:pPr>
            <w:r w:rsidRPr="00FC2A5E">
              <w:rPr>
                <w:b/>
                <w:sz w:val="20"/>
              </w:rPr>
              <w:t>REQUISITO</w:t>
            </w:r>
          </w:p>
        </w:tc>
        <w:tc>
          <w:tcPr>
            <w:tcW w:w="567" w:type="dxa"/>
          </w:tcPr>
          <w:p w:rsidR="00FC2A5E" w:rsidRPr="00FC2A5E" w:rsidRDefault="00FC2A5E" w:rsidP="00E262D0">
            <w:pPr>
              <w:pStyle w:val="a"/>
              <w:ind w:left="284" w:hanging="284"/>
              <w:rPr>
                <w:b/>
                <w:strike/>
                <w:sz w:val="20"/>
              </w:rPr>
            </w:pPr>
            <w:r w:rsidRPr="00FC2A5E">
              <w:rPr>
                <w:b/>
                <w:sz w:val="20"/>
              </w:rPr>
              <w:t>NA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A5E" w:rsidRPr="00FC2A5E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  <w:r w:rsidRPr="00FC2A5E">
              <w:rPr>
                <w:b/>
                <w:sz w:val="20"/>
              </w:rPr>
              <w:t>R</w:t>
            </w:r>
          </w:p>
        </w:tc>
        <w:tc>
          <w:tcPr>
            <w:tcW w:w="4111" w:type="dxa"/>
          </w:tcPr>
          <w:p w:rsidR="00FC2A5E" w:rsidRPr="00FC2A5E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  <w:r w:rsidRPr="00FC2A5E">
              <w:rPr>
                <w:b/>
                <w:sz w:val="20"/>
              </w:rPr>
              <w:t xml:space="preserve">EVIDENZE </w:t>
            </w:r>
          </w:p>
        </w:tc>
      </w:tr>
      <w:tr w:rsidR="00FC2A5E" w:rsidRPr="008A0AA8" w:rsidTr="00227EAB">
        <w:trPr>
          <w:trHeight w:val="590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FC2A5E" w:rsidRPr="00FC2A5E" w:rsidRDefault="00FC2A5E" w:rsidP="00E262D0">
            <w:pPr>
              <w:ind w:hanging="29"/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>Il locale/i adibito/i a laboratorio sono regolarmente indicati in planimetria depositata all’atto del riconoscimento</w:t>
            </w:r>
          </w:p>
        </w:tc>
        <w:tc>
          <w:tcPr>
            <w:tcW w:w="567" w:type="dxa"/>
          </w:tcPr>
          <w:p w:rsidR="00FC2A5E" w:rsidRPr="00FC2A5E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2A5E" w:rsidRPr="00FC2A5E" w:rsidRDefault="00FC2A5E" w:rsidP="00E262D0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C2A5E" w:rsidRPr="00FC2A5E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</w:tr>
      <w:tr w:rsidR="00FC2A5E" w:rsidRPr="008A0AA8" w:rsidTr="00227EAB">
        <w:trPr>
          <w:trHeight w:val="590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FC2A5E" w:rsidRPr="00905115" w:rsidRDefault="00FC2A5E" w:rsidP="00FC2A5E">
            <w:pPr>
              <w:ind w:hanging="29"/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 xml:space="preserve">L’adeguatezza strutturale ed impiantistica del laboratorio è tale da non influenzare in maniera negativa il risultato delle prove </w:t>
            </w:r>
            <w:r w:rsidRPr="00FC2A5E">
              <w:rPr>
                <w:i/>
                <w:sz w:val="20"/>
                <w:szCs w:val="20"/>
              </w:rPr>
              <w:t xml:space="preserve">(sterilità, polveri, disturbi elettromagnetici, radiazioni </w:t>
            </w:r>
            <w:proofErr w:type="spellStart"/>
            <w:r w:rsidRPr="00FC2A5E">
              <w:rPr>
                <w:i/>
                <w:sz w:val="20"/>
                <w:szCs w:val="20"/>
              </w:rPr>
              <w:t>etc</w:t>
            </w:r>
            <w:proofErr w:type="spellEnd"/>
            <w:r w:rsidRPr="00FC2A5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2A5E" w:rsidRPr="00905115" w:rsidRDefault="00FC2A5E" w:rsidP="00E262D0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</w:tr>
      <w:tr w:rsidR="00FC2A5E" w:rsidRPr="008A0AA8" w:rsidTr="00227EAB">
        <w:trPr>
          <w:trHeight w:val="590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FC2A5E" w:rsidRPr="00905115" w:rsidRDefault="00FC2A5E" w:rsidP="00E262D0">
            <w:pPr>
              <w:ind w:hanging="29"/>
              <w:rPr>
                <w:sz w:val="20"/>
                <w:szCs w:val="20"/>
              </w:rPr>
            </w:pPr>
            <w:r w:rsidRPr="00905115">
              <w:rPr>
                <w:sz w:val="20"/>
                <w:szCs w:val="20"/>
              </w:rPr>
              <w:t>Le attrezzature,</w:t>
            </w:r>
            <w:r>
              <w:rPr>
                <w:sz w:val="20"/>
                <w:szCs w:val="20"/>
              </w:rPr>
              <w:t xml:space="preserve"> </w:t>
            </w:r>
            <w:r w:rsidRPr="00905115">
              <w:rPr>
                <w:sz w:val="20"/>
                <w:szCs w:val="20"/>
              </w:rPr>
              <w:t>le sorgenti di energia,</w:t>
            </w:r>
            <w:r>
              <w:rPr>
                <w:sz w:val="20"/>
                <w:szCs w:val="20"/>
              </w:rPr>
              <w:t xml:space="preserve"> </w:t>
            </w:r>
            <w:r w:rsidRPr="00905115">
              <w:rPr>
                <w:sz w:val="20"/>
                <w:szCs w:val="20"/>
              </w:rPr>
              <w:t>le condizioni di illuminazione facilitano l’esecuzione corretta delle prove</w:t>
            </w:r>
          </w:p>
        </w:tc>
        <w:tc>
          <w:tcPr>
            <w:tcW w:w="567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2A5E" w:rsidRPr="00905115" w:rsidRDefault="00FC2A5E" w:rsidP="00E262D0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</w:tr>
      <w:tr w:rsidR="00FC2A5E" w:rsidRPr="008A0AA8" w:rsidTr="00227EAB">
        <w:trPr>
          <w:trHeight w:val="590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FC2A5E" w:rsidRPr="00AC2802" w:rsidRDefault="00FC2A5E" w:rsidP="00E262D0">
            <w:pPr>
              <w:ind w:hanging="7"/>
              <w:rPr>
                <w:color w:val="FF0000"/>
                <w:sz w:val="20"/>
                <w:szCs w:val="20"/>
              </w:rPr>
            </w:pPr>
            <w:r w:rsidRPr="00905115">
              <w:rPr>
                <w:sz w:val="20"/>
                <w:szCs w:val="20"/>
              </w:rPr>
              <w:t xml:space="preserve">Sono adottate tutte le misure necessarie ad impedire </w:t>
            </w:r>
            <w:r w:rsidRPr="00FC2A5E">
              <w:rPr>
                <w:sz w:val="20"/>
                <w:szCs w:val="20"/>
              </w:rPr>
              <w:t>contaminazioni crociate dei campioni durante l’intero processo di analisi</w:t>
            </w:r>
          </w:p>
        </w:tc>
        <w:tc>
          <w:tcPr>
            <w:tcW w:w="567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2A5E" w:rsidRPr="00905115" w:rsidRDefault="00FC2A5E" w:rsidP="00E262D0">
            <w:pPr>
              <w:ind w:left="284" w:hanging="284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</w:tr>
      <w:tr w:rsidR="00FC2A5E" w:rsidRPr="008A0AA8" w:rsidTr="00227EAB">
        <w:trPr>
          <w:trHeight w:val="528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FC2A5E" w:rsidRPr="00905115" w:rsidRDefault="00FC2A5E" w:rsidP="00E262D0">
            <w:pPr>
              <w:ind w:left="7" w:hanging="14"/>
              <w:rPr>
                <w:sz w:val="20"/>
                <w:szCs w:val="20"/>
              </w:rPr>
            </w:pPr>
            <w:r w:rsidRPr="00905115">
              <w:rPr>
                <w:sz w:val="20"/>
                <w:szCs w:val="20"/>
              </w:rPr>
              <w:t>L’attività del laboratorio non comporta contaminazione dei reparti produttivi da parte di agenti patogeni</w:t>
            </w:r>
            <w:r w:rsidR="00954625">
              <w:rPr>
                <w:sz w:val="20"/>
                <w:szCs w:val="20"/>
              </w:rPr>
              <w:t xml:space="preserve"> e non solo</w:t>
            </w:r>
          </w:p>
        </w:tc>
        <w:tc>
          <w:tcPr>
            <w:tcW w:w="567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A5E" w:rsidRPr="00905115" w:rsidRDefault="00FC2A5E" w:rsidP="00E262D0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</w:tr>
      <w:tr w:rsidR="00FC2A5E" w:rsidRPr="008A0AA8" w:rsidTr="00227EAB">
        <w:trPr>
          <w:trHeight w:val="528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FC2A5E" w:rsidRPr="00D36AF2" w:rsidRDefault="00FC2A5E" w:rsidP="00A452A5">
            <w:pPr>
              <w:ind w:left="7" w:hanging="14"/>
              <w:rPr>
                <w:color w:val="FF0000"/>
                <w:sz w:val="20"/>
                <w:szCs w:val="20"/>
              </w:rPr>
            </w:pPr>
            <w:proofErr w:type="gramStart"/>
            <w:r w:rsidRPr="00FC2A5E">
              <w:rPr>
                <w:sz w:val="20"/>
                <w:szCs w:val="20"/>
              </w:rPr>
              <w:t>E’</w:t>
            </w:r>
            <w:proofErr w:type="gramEnd"/>
            <w:r w:rsidRPr="00FC2A5E">
              <w:rPr>
                <w:sz w:val="20"/>
                <w:szCs w:val="20"/>
              </w:rPr>
              <w:t xml:space="preserve"> </w:t>
            </w:r>
            <w:r w:rsidRPr="00175FF1">
              <w:rPr>
                <w:color w:val="FF0000"/>
                <w:sz w:val="20"/>
                <w:szCs w:val="20"/>
              </w:rPr>
              <w:t>presente rintracciabilità dei materiali</w:t>
            </w:r>
            <w:r w:rsidRPr="00FC2A5E">
              <w:rPr>
                <w:sz w:val="20"/>
                <w:szCs w:val="20"/>
              </w:rPr>
              <w:t xml:space="preserve"> che influiscono sulla qualità del risultato utilizzati per le prove </w:t>
            </w:r>
          </w:p>
        </w:tc>
        <w:tc>
          <w:tcPr>
            <w:tcW w:w="567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A5E" w:rsidRPr="00905115" w:rsidRDefault="00FC2A5E" w:rsidP="00E262D0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</w:tr>
      <w:tr w:rsidR="00FC2A5E" w:rsidRPr="008A0AA8" w:rsidTr="00227EAB">
        <w:trPr>
          <w:trHeight w:val="651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FC2A5E" w:rsidRPr="00905115" w:rsidRDefault="00FC2A5E" w:rsidP="00FC2A5E">
            <w:pPr>
              <w:ind w:left="21" w:firstLine="3"/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 xml:space="preserve">La dotazione </w:t>
            </w:r>
            <w:proofErr w:type="gramStart"/>
            <w:r w:rsidRPr="00FC2A5E">
              <w:rPr>
                <w:sz w:val="20"/>
                <w:szCs w:val="20"/>
              </w:rPr>
              <w:t>strumentale  consente</w:t>
            </w:r>
            <w:proofErr w:type="gramEnd"/>
            <w:r w:rsidRPr="00FC2A5E">
              <w:rPr>
                <w:sz w:val="20"/>
                <w:szCs w:val="20"/>
              </w:rPr>
              <w:t xml:space="preserve"> la esecuzione delle prove chimiche/microbiologiche </w:t>
            </w:r>
            <w:r w:rsidRPr="00FC2A5E">
              <w:rPr>
                <w:i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A5E" w:rsidRPr="00905115" w:rsidRDefault="00FC2A5E" w:rsidP="00E262D0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</w:tr>
      <w:tr w:rsidR="00FC2A5E" w:rsidRPr="008A0AA8" w:rsidTr="00227EAB">
        <w:trPr>
          <w:trHeight w:val="506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FC2A5E" w:rsidRPr="00FC2A5E" w:rsidRDefault="00FC2A5E" w:rsidP="00E262D0">
            <w:pPr>
              <w:ind w:left="21" w:firstLine="3"/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 xml:space="preserve">Esistono </w:t>
            </w:r>
            <w:r w:rsidRPr="00175FF1">
              <w:rPr>
                <w:color w:val="FF0000"/>
                <w:sz w:val="20"/>
                <w:szCs w:val="20"/>
              </w:rPr>
              <w:t>procedure aggiornate</w:t>
            </w:r>
            <w:r w:rsidRPr="00FC2A5E">
              <w:rPr>
                <w:sz w:val="20"/>
                <w:szCs w:val="20"/>
              </w:rPr>
              <w:t xml:space="preserve"> sull’utilizzo, manutenzione e </w:t>
            </w:r>
            <w:r w:rsidRPr="00175FF1">
              <w:rPr>
                <w:color w:val="FF0000"/>
                <w:sz w:val="20"/>
                <w:szCs w:val="20"/>
              </w:rPr>
              <w:t>taratura</w:t>
            </w:r>
            <w:r w:rsidRPr="00FC2A5E">
              <w:rPr>
                <w:sz w:val="20"/>
                <w:szCs w:val="20"/>
              </w:rPr>
              <w:t xml:space="preserve"> delle attrezzature </w:t>
            </w:r>
            <w:r w:rsidR="00A452A5">
              <w:rPr>
                <w:sz w:val="20"/>
                <w:szCs w:val="20"/>
              </w:rPr>
              <w:t>e</w:t>
            </w:r>
            <w:r w:rsidRPr="00FC2A5E">
              <w:rPr>
                <w:sz w:val="20"/>
                <w:szCs w:val="20"/>
              </w:rPr>
              <w:t xml:space="preserve"> </w:t>
            </w:r>
            <w:r w:rsidR="00A452A5" w:rsidRPr="00FC2A5E">
              <w:rPr>
                <w:sz w:val="20"/>
                <w:szCs w:val="20"/>
              </w:rPr>
              <w:t>sono facilmente disponibili al personale del laboratorio</w:t>
            </w:r>
          </w:p>
        </w:tc>
        <w:tc>
          <w:tcPr>
            <w:tcW w:w="567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A5E" w:rsidRPr="00905115" w:rsidRDefault="00FC2A5E" w:rsidP="00E262D0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</w:tr>
      <w:tr w:rsidR="00FC2A5E" w:rsidRPr="008A0AA8" w:rsidTr="00227EAB">
        <w:trPr>
          <w:trHeight w:val="997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FC2A5E" w:rsidRPr="00FC2A5E" w:rsidRDefault="00FC2A5E" w:rsidP="00E262D0">
            <w:pPr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 xml:space="preserve">Esistono </w:t>
            </w:r>
            <w:r w:rsidRPr="00175FF1">
              <w:rPr>
                <w:color w:val="FF0000"/>
                <w:sz w:val="20"/>
                <w:szCs w:val="20"/>
              </w:rPr>
              <w:t>adeguate registrazioni</w:t>
            </w:r>
            <w:r w:rsidRPr="00FC2A5E">
              <w:rPr>
                <w:sz w:val="20"/>
                <w:szCs w:val="20"/>
              </w:rPr>
              <w:t xml:space="preserve"> relativamente alle attrezzature:</w:t>
            </w:r>
          </w:p>
          <w:p w:rsidR="00A452A5" w:rsidRDefault="00A452A5" w:rsidP="00FC2A5E">
            <w:pPr>
              <w:numPr>
                <w:ilvl w:val="0"/>
                <w:numId w:val="1"/>
              </w:numPr>
              <w:ind w:left="301" w:hanging="280"/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>elenco delle attrezzature</w:t>
            </w:r>
          </w:p>
          <w:p w:rsidR="00FC2A5E" w:rsidRPr="00FC2A5E" w:rsidRDefault="00FC2A5E" w:rsidP="00FC2A5E">
            <w:pPr>
              <w:numPr>
                <w:ilvl w:val="0"/>
                <w:numId w:val="1"/>
              </w:numPr>
              <w:ind w:left="301" w:hanging="280"/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>collaudi</w:t>
            </w:r>
          </w:p>
          <w:p w:rsidR="00FC2A5E" w:rsidRPr="00FC2A5E" w:rsidRDefault="00FC2A5E" w:rsidP="00FC2A5E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>tarature</w:t>
            </w:r>
          </w:p>
          <w:p w:rsidR="00FC2A5E" w:rsidRPr="00A452A5" w:rsidRDefault="00FC2A5E" w:rsidP="00A452A5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>manutenzioni</w:t>
            </w:r>
          </w:p>
        </w:tc>
        <w:tc>
          <w:tcPr>
            <w:tcW w:w="567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A5E" w:rsidRPr="00E05296" w:rsidRDefault="00FC2A5E" w:rsidP="00E262D0">
            <w:pPr>
              <w:ind w:left="284" w:hanging="284"/>
              <w:rPr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</w:tr>
      <w:tr w:rsidR="00FC2A5E" w:rsidRPr="008A0AA8" w:rsidTr="00227EAB">
        <w:trPr>
          <w:trHeight w:val="530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FC2A5E" w:rsidRPr="00905115" w:rsidRDefault="00FC2A5E" w:rsidP="00E262D0">
            <w:pPr>
              <w:pStyle w:val="a"/>
              <w:ind w:hanging="29"/>
              <w:jc w:val="left"/>
              <w:rPr>
                <w:b/>
                <w:sz w:val="20"/>
              </w:rPr>
            </w:pPr>
            <w:r w:rsidRPr="00FC2A5E">
              <w:rPr>
                <w:sz w:val="20"/>
              </w:rPr>
              <w:t>Il laboratorio è dotato di procedure operative</w:t>
            </w:r>
            <w:r w:rsidR="00A452A5">
              <w:rPr>
                <w:sz w:val="20"/>
              </w:rPr>
              <w:t>/registrazioni della qualità</w:t>
            </w:r>
            <w:r w:rsidRPr="00FC2A5E">
              <w:rPr>
                <w:sz w:val="20"/>
              </w:rPr>
              <w:t xml:space="preserve"> e dispone dell’elenco delle stesse</w:t>
            </w:r>
          </w:p>
        </w:tc>
        <w:tc>
          <w:tcPr>
            <w:tcW w:w="567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A5E" w:rsidRPr="00E05296" w:rsidRDefault="00FC2A5E" w:rsidP="00E262D0">
            <w:pPr>
              <w:ind w:left="284" w:hanging="284"/>
              <w:rPr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</w:tr>
      <w:tr w:rsidR="00FC2A5E" w:rsidRPr="008A0AA8" w:rsidTr="00A452A5">
        <w:trPr>
          <w:trHeight w:val="1398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FC2A5E" w:rsidRDefault="00A452A5" w:rsidP="00A452A5">
            <w:pPr>
              <w:ind w:left="-29"/>
              <w:rPr>
                <w:sz w:val="20"/>
                <w:szCs w:val="20"/>
              </w:rPr>
            </w:pPr>
            <w:r w:rsidRPr="00905115">
              <w:rPr>
                <w:sz w:val="20"/>
                <w:szCs w:val="20"/>
              </w:rPr>
              <w:t>Le procedure operative</w:t>
            </w:r>
            <w:r>
              <w:rPr>
                <w:sz w:val="20"/>
                <w:szCs w:val="20"/>
              </w:rPr>
              <w:t>/registrazioni</w:t>
            </w:r>
            <w:r w:rsidRPr="00905115">
              <w:rPr>
                <w:sz w:val="20"/>
                <w:szCs w:val="20"/>
              </w:rPr>
              <w:t xml:space="preserve"> contemplano la </w:t>
            </w:r>
            <w:r w:rsidRPr="00FC2A5E">
              <w:rPr>
                <w:sz w:val="20"/>
                <w:szCs w:val="20"/>
              </w:rPr>
              <w:t>gestione dei campioni, i metodi analitici utilizzati e la gestione del rapporto di prova</w:t>
            </w:r>
            <w:r>
              <w:rPr>
                <w:sz w:val="20"/>
                <w:szCs w:val="20"/>
              </w:rPr>
              <w:t>:</w:t>
            </w:r>
            <w:r w:rsidRPr="00FC2A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Istruzioni operative</w:t>
            </w:r>
          </w:p>
          <w:p w:rsidR="00A452A5" w:rsidRPr="00A452A5" w:rsidRDefault="00A452A5" w:rsidP="00FC2A5E">
            <w:pPr>
              <w:numPr>
                <w:ilvl w:val="0"/>
                <w:numId w:val="2"/>
              </w:numPr>
              <w:ind w:left="2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 di prova</w:t>
            </w:r>
          </w:p>
          <w:p w:rsidR="00FC2A5E" w:rsidRDefault="00FC2A5E" w:rsidP="00FC2A5E">
            <w:pPr>
              <w:numPr>
                <w:ilvl w:val="0"/>
                <w:numId w:val="2"/>
              </w:numPr>
              <w:ind w:left="254" w:hanging="283"/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>Rapporti di prova</w:t>
            </w:r>
          </w:p>
          <w:p w:rsidR="00FC2A5E" w:rsidRPr="00FC2A5E" w:rsidRDefault="00FC2A5E" w:rsidP="00FC2A5E">
            <w:pPr>
              <w:numPr>
                <w:ilvl w:val="0"/>
                <w:numId w:val="2"/>
              </w:numPr>
              <w:ind w:left="254" w:hanging="283"/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>Registrazioni tecniche</w:t>
            </w:r>
          </w:p>
        </w:tc>
        <w:tc>
          <w:tcPr>
            <w:tcW w:w="567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A5E" w:rsidRPr="00E05296" w:rsidRDefault="00FC2A5E" w:rsidP="00E262D0">
            <w:pPr>
              <w:ind w:left="284" w:hanging="284"/>
              <w:rPr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</w:tr>
      <w:tr w:rsidR="00FC2A5E" w:rsidRPr="008A0AA8" w:rsidTr="00227EAB">
        <w:trPr>
          <w:trHeight w:val="1261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FC2A5E" w:rsidRPr="003E0CFC" w:rsidRDefault="00FC2A5E" w:rsidP="00E262D0">
            <w:pPr>
              <w:ind w:left="-29"/>
              <w:rPr>
                <w:color w:val="FF0000"/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>Nel caso di archiviazione elettronica dei documenti/registrazioni della qualità, sono messe in atto tutte le misure atte a salvaguardare gli stessi e a proteggerli da modifiche non autorizzate</w:t>
            </w:r>
          </w:p>
        </w:tc>
        <w:tc>
          <w:tcPr>
            <w:tcW w:w="567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A5E" w:rsidRPr="00E05296" w:rsidRDefault="00FC2A5E" w:rsidP="00E262D0">
            <w:pPr>
              <w:ind w:left="284" w:hanging="284"/>
              <w:rPr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FC2A5E" w:rsidRPr="00905115" w:rsidRDefault="00FC2A5E" w:rsidP="00E262D0">
            <w:pPr>
              <w:pStyle w:val="a"/>
              <w:ind w:left="284" w:hanging="284"/>
              <w:rPr>
                <w:b/>
                <w:sz w:val="20"/>
              </w:rPr>
            </w:pPr>
          </w:p>
        </w:tc>
      </w:tr>
    </w:tbl>
    <w:p w:rsidR="00227EAB" w:rsidRDefault="00227EAB"/>
    <w:p w:rsidR="00227EAB" w:rsidRDefault="00227EAB">
      <w:pPr>
        <w:spacing w:after="200" w:line="276" w:lineRule="auto"/>
      </w:pPr>
      <w:r>
        <w:br w:type="page"/>
      </w:r>
    </w:p>
    <w:p w:rsidR="00454574" w:rsidRDefault="00454574"/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229"/>
        <w:gridCol w:w="1045"/>
        <w:gridCol w:w="4108"/>
      </w:tblGrid>
      <w:tr w:rsidR="00FC2A5E" w:rsidRPr="00E70354" w:rsidTr="00E262D0">
        <w:trPr>
          <w:jc w:val="center"/>
        </w:trPr>
        <w:tc>
          <w:tcPr>
            <w:tcW w:w="9606" w:type="dxa"/>
            <w:gridSpan w:val="4"/>
            <w:shd w:val="pct15" w:color="auto" w:fill="auto"/>
          </w:tcPr>
          <w:p w:rsidR="00FC2A5E" w:rsidRPr="00FC2A5E" w:rsidRDefault="00FC2A5E" w:rsidP="00E262D0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  <w:r w:rsidRPr="00FC2A5E">
              <w:rPr>
                <w:b/>
                <w:sz w:val="20"/>
                <w:szCs w:val="20"/>
              </w:rPr>
              <w:t>SEZIONE 02</w:t>
            </w:r>
          </w:p>
          <w:p w:rsidR="00FC2A5E" w:rsidRPr="00E70354" w:rsidRDefault="00FC2A5E" w:rsidP="00E262D0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</w:p>
          <w:p w:rsidR="00FC2A5E" w:rsidRPr="00E70354" w:rsidRDefault="00FC2A5E" w:rsidP="00E262D0">
            <w:pPr>
              <w:pStyle w:val="Corpotesto"/>
              <w:ind w:left="284" w:hanging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ADEGUATEZZA DELLA FORMAZIONE DEL PERSONALE CHE EFFETTUA L’ANALISI</w:t>
            </w:r>
          </w:p>
          <w:p w:rsidR="00FC2A5E" w:rsidRPr="00E70354" w:rsidRDefault="00FC2A5E" w:rsidP="00E262D0">
            <w:pPr>
              <w:pStyle w:val="Corpotesto"/>
              <w:ind w:left="284" w:hanging="284"/>
              <w:jc w:val="center"/>
              <w:rPr>
                <w:b/>
              </w:rPr>
            </w:pPr>
          </w:p>
        </w:tc>
      </w:tr>
      <w:tr w:rsidR="00FC2A5E" w:rsidRPr="00E70354" w:rsidTr="00E262D0">
        <w:trPr>
          <w:jc w:val="center"/>
        </w:trPr>
        <w:tc>
          <w:tcPr>
            <w:tcW w:w="3224" w:type="dxa"/>
          </w:tcPr>
          <w:p w:rsidR="00FC2A5E" w:rsidRPr="00FC2A5E" w:rsidRDefault="00FC2A5E" w:rsidP="00E262D0">
            <w:pPr>
              <w:ind w:left="284" w:hanging="284"/>
              <w:outlineLvl w:val="0"/>
            </w:pPr>
          </w:p>
        </w:tc>
        <w:tc>
          <w:tcPr>
            <w:tcW w:w="1229" w:type="dxa"/>
          </w:tcPr>
          <w:p w:rsidR="00FC2A5E" w:rsidRPr="00FC2A5E" w:rsidRDefault="00FC2A5E" w:rsidP="00E262D0">
            <w:pPr>
              <w:pStyle w:val="Corpotesto"/>
              <w:ind w:left="284" w:hanging="284"/>
              <w:rPr>
                <w:b/>
                <w:strike/>
                <w:sz w:val="20"/>
              </w:rPr>
            </w:pPr>
            <w:r w:rsidRPr="00FC2A5E">
              <w:rPr>
                <w:b/>
                <w:sz w:val="20"/>
              </w:rPr>
              <w:t>NA</w:t>
            </w:r>
          </w:p>
        </w:tc>
        <w:tc>
          <w:tcPr>
            <w:tcW w:w="1045" w:type="dxa"/>
          </w:tcPr>
          <w:p w:rsidR="00FC2A5E" w:rsidRPr="00FC2A5E" w:rsidRDefault="00FC2A5E" w:rsidP="00E262D0">
            <w:pPr>
              <w:pStyle w:val="Corpotesto"/>
              <w:ind w:left="284" w:hanging="284"/>
              <w:rPr>
                <w:b/>
                <w:sz w:val="20"/>
              </w:rPr>
            </w:pPr>
            <w:r w:rsidRPr="00FC2A5E">
              <w:rPr>
                <w:b/>
                <w:sz w:val="20"/>
              </w:rPr>
              <w:t>R</w:t>
            </w:r>
          </w:p>
        </w:tc>
        <w:tc>
          <w:tcPr>
            <w:tcW w:w="4108" w:type="dxa"/>
          </w:tcPr>
          <w:p w:rsidR="00FC2A5E" w:rsidRPr="00FC2A5E" w:rsidRDefault="00FC2A5E" w:rsidP="00E262D0">
            <w:pPr>
              <w:pStyle w:val="Corpotesto"/>
              <w:ind w:left="284" w:hanging="284"/>
              <w:rPr>
                <w:b/>
                <w:sz w:val="20"/>
              </w:rPr>
            </w:pPr>
            <w:r w:rsidRPr="00FC2A5E">
              <w:rPr>
                <w:b/>
                <w:sz w:val="20"/>
              </w:rPr>
              <w:t xml:space="preserve">EVIDENZE </w:t>
            </w:r>
          </w:p>
        </w:tc>
      </w:tr>
      <w:tr w:rsidR="00A85C46" w:rsidRPr="00E70354" w:rsidTr="00E262D0">
        <w:trPr>
          <w:jc w:val="center"/>
        </w:trPr>
        <w:tc>
          <w:tcPr>
            <w:tcW w:w="3224" w:type="dxa"/>
          </w:tcPr>
          <w:p w:rsidR="00A85C46" w:rsidRDefault="00A85C46" w:rsidP="00954625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 xml:space="preserve"> individuata la figura del responsabile del laboratorio</w:t>
            </w:r>
          </w:p>
        </w:tc>
        <w:tc>
          <w:tcPr>
            <w:tcW w:w="1229" w:type="dxa"/>
          </w:tcPr>
          <w:p w:rsidR="00A85C46" w:rsidRPr="00E70354" w:rsidRDefault="00A85C46" w:rsidP="00E262D0">
            <w:pPr>
              <w:ind w:left="284" w:hanging="284"/>
              <w:outlineLvl w:val="0"/>
            </w:pPr>
          </w:p>
        </w:tc>
        <w:tc>
          <w:tcPr>
            <w:tcW w:w="1045" w:type="dxa"/>
          </w:tcPr>
          <w:p w:rsidR="00A85C46" w:rsidRPr="00E70354" w:rsidRDefault="00A85C46" w:rsidP="00E262D0">
            <w:pPr>
              <w:ind w:left="284" w:hanging="284"/>
              <w:outlineLvl w:val="0"/>
            </w:pPr>
          </w:p>
        </w:tc>
        <w:tc>
          <w:tcPr>
            <w:tcW w:w="4108" w:type="dxa"/>
          </w:tcPr>
          <w:p w:rsidR="00A85C46" w:rsidRPr="00E70354" w:rsidRDefault="00A85C46" w:rsidP="00E262D0">
            <w:pPr>
              <w:ind w:left="284" w:hanging="284"/>
              <w:outlineLvl w:val="0"/>
            </w:pPr>
          </w:p>
        </w:tc>
      </w:tr>
      <w:tr w:rsidR="00A85C46" w:rsidRPr="00E70354" w:rsidTr="00E262D0">
        <w:trPr>
          <w:jc w:val="center"/>
        </w:trPr>
        <w:tc>
          <w:tcPr>
            <w:tcW w:w="3224" w:type="dxa"/>
          </w:tcPr>
          <w:p w:rsidR="00A85C46" w:rsidRDefault="00A85C46" w:rsidP="0095462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responsabile è dotato di titolo di studio adeguato al ruolo o comunque di un idoneo percorso formativo</w:t>
            </w:r>
          </w:p>
        </w:tc>
        <w:tc>
          <w:tcPr>
            <w:tcW w:w="1229" w:type="dxa"/>
          </w:tcPr>
          <w:p w:rsidR="00A85C46" w:rsidRPr="00E70354" w:rsidRDefault="00A85C46" w:rsidP="00E262D0">
            <w:pPr>
              <w:ind w:left="284" w:hanging="284"/>
              <w:outlineLvl w:val="0"/>
            </w:pPr>
          </w:p>
        </w:tc>
        <w:tc>
          <w:tcPr>
            <w:tcW w:w="1045" w:type="dxa"/>
          </w:tcPr>
          <w:p w:rsidR="00A85C46" w:rsidRPr="00E70354" w:rsidRDefault="00A85C46" w:rsidP="00E262D0">
            <w:pPr>
              <w:ind w:left="284" w:hanging="284"/>
              <w:outlineLvl w:val="0"/>
            </w:pPr>
          </w:p>
        </w:tc>
        <w:tc>
          <w:tcPr>
            <w:tcW w:w="4108" w:type="dxa"/>
          </w:tcPr>
          <w:p w:rsidR="00A85C46" w:rsidRPr="00E70354" w:rsidRDefault="00A85C46" w:rsidP="00E262D0">
            <w:pPr>
              <w:ind w:left="284" w:hanging="284"/>
              <w:outlineLvl w:val="0"/>
            </w:pPr>
          </w:p>
        </w:tc>
      </w:tr>
      <w:tr w:rsidR="00A85C46" w:rsidRPr="00E70354" w:rsidTr="00E262D0">
        <w:trPr>
          <w:jc w:val="center"/>
        </w:trPr>
        <w:tc>
          <w:tcPr>
            <w:tcW w:w="3224" w:type="dxa"/>
          </w:tcPr>
          <w:p w:rsidR="00A85C46" w:rsidRDefault="00A85C46" w:rsidP="0095462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personale dimostra conoscenza delle procedure tecniche e delle registrazioni della qualità, della legislazione e </w:t>
            </w:r>
            <w:proofErr w:type="gramStart"/>
            <w:r>
              <w:rPr>
                <w:sz w:val="20"/>
                <w:szCs w:val="20"/>
              </w:rPr>
              <w:t>delle norma</w:t>
            </w:r>
            <w:proofErr w:type="gramEnd"/>
            <w:r>
              <w:rPr>
                <w:sz w:val="20"/>
                <w:szCs w:val="20"/>
              </w:rPr>
              <w:t xml:space="preserve"> di riferimento</w:t>
            </w:r>
          </w:p>
        </w:tc>
        <w:tc>
          <w:tcPr>
            <w:tcW w:w="1229" w:type="dxa"/>
          </w:tcPr>
          <w:p w:rsidR="00A85C46" w:rsidRPr="00E70354" w:rsidRDefault="00A85C46" w:rsidP="00E262D0">
            <w:pPr>
              <w:ind w:left="284" w:hanging="284"/>
              <w:outlineLvl w:val="0"/>
            </w:pPr>
          </w:p>
        </w:tc>
        <w:tc>
          <w:tcPr>
            <w:tcW w:w="1045" w:type="dxa"/>
          </w:tcPr>
          <w:p w:rsidR="00A85C46" w:rsidRPr="00E70354" w:rsidRDefault="00A85C46" w:rsidP="00E262D0">
            <w:pPr>
              <w:ind w:left="284" w:hanging="284"/>
              <w:outlineLvl w:val="0"/>
            </w:pPr>
          </w:p>
        </w:tc>
        <w:tc>
          <w:tcPr>
            <w:tcW w:w="4108" w:type="dxa"/>
          </w:tcPr>
          <w:p w:rsidR="00A85C46" w:rsidRPr="00E70354" w:rsidRDefault="00A85C46" w:rsidP="00E262D0">
            <w:pPr>
              <w:ind w:left="284" w:hanging="284"/>
              <w:outlineLvl w:val="0"/>
            </w:pPr>
          </w:p>
        </w:tc>
      </w:tr>
      <w:tr w:rsidR="00A85C46" w:rsidRPr="00E70354" w:rsidTr="00E262D0">
        <w:trPr>
          <w:jc w:val="center"/>
        </w:trPr>
        <w:tc>
          <w:tcPr>
            <w:tcW w:w="3224" w:type="dxa"/>
          </w:tcPr>
          <w:p w:rsidR="00A85C46" w:rsidRDefault="00A85C46" w:rsidP="00954625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 xml:space="preserve"> presente in laboratorio l’elenco del personale con l’autorizzazione alle attività svolte (es. campionamento, esecuzione della prova, taratura, manutenzione…)</w:t>
            </w:r>
          </w:p>
        </w:tc>
        <w:tc>
          <w:tcPr>
            <w:tcW w:w="1229" w:type="dxa"/>
          </w:tcPr>
          <w:p w:rsidR="00A85C46" w:rsidRPr="00E70354" w:rsidRDefault="00A85C46" w:rsidP="00E262D0">
            <w:pPr>
              <w:ind w:left="284" w:hanging="284"/>
              <w:outlineLvl w:val="0"/>
            </w:pPr>
          </w:p>
        </w:tc>
        <w:tc>
          <w:tcPr>
            <w:tcW w:w="1045" w:type="dxa"/>
          </w:tcPr>
          <w:p w:rsidR="00A85C46" w:rsidRPr="00E70354" w:rsidRDefault="00A85C46" w:rsidP="00E262D0">
            <w:pPr>
              <w:ind w:left="284" w:hanging="284"/>
              <w:outlineLvl w:val="0"/>
            </w:pPr>
          </w:p>
        </w:tc>
        <w:tc>
          <w:tcPr>
            <w:tcW w:w="4108" w:type="dxa"/>
          </w:tcPr>
          <w:p w:rsidR="00A85C46" w:rsidRPr="00E70354" w:rsidRDefault="00A85C46" w:rsidP="00E262D0">
            <w:pPr>
              <w:ind w:left="284" w:hanging="284"/>
              <w:outlineLvl w:val="0"/>
            </w:pPr>
          </w:p>
        </w:tc>
      </w:tr>
      <w:tr w:rsidR="00954625" w:rsidRPr="00E70354" w:rsidTr="00E262D0">
        <w:trPr>
          <w:jc w:val="center"/>
        </w:trPr>
        <w:tc>
          <w:tcPr>
            <w:tcW w:w="3224" w:type="dxa"/>
          </w:tcPr>
          <w:p w:rsidR="00954625" w:rsidRPr="00FC2A5E" w:rsidRDefault="00954625" w:rsidP="0095462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è evidenza del percorso di inserimento del personale di laboratorio di nuova assunzione</w:t>
            </w:r>
          </w:p>
        </w:tc>
        <w:tc>
          <w:tcPr>
            <w:tcW w:w="1229" w:type="dxa"/>
          </w:tcPr>
          <w:p w:rsidR="00954625" w:rsidRPr="00E70354" w:rsidRDefault="00954625" w:rsidP="00E262D0">
            <w:pPr>
              <w:ind w:left="284" w:hanging="284"/>
              <w:outlineLvl w:val="0"/>
            </w:pPr>
          </w:p>
        </w:tc>
        <w:tc>
          <w:tcPr>
            <w:tcW w:w="1045" w:type="dxa"/>
          </w:tcPr>
          <w:p w:rsidR="00954625" w:rsidRPr="00E70354" w:rsidRDefault="00954625" w:rsidP="00E262D0">
            <w:pPr>
              <w:ind w:left="284" w:hanging="284"/>
              <w:outlineLvl w:val="0"/>
            </w:pPr>
          </w:p>
        </w:tc>
        <w:tc>
          <w:tcPr>
            <w:tcW w:w="4108" w:type="dxa"/>
          </w:tcPr>
          <w:p w:rsidR="00954625" w:rsidRPr="00E70354" w:rsidRDefault="00954625" w:rsidP="00E262D0">
            <w:pPr>
              <w:ind w:left="284" w:hanging="284"/>
              <w:outlineLvl w:val="0"/>
            </w:pPr>
          </w:p>
        </w:tc>
      </w:tr>
      <w:tr w:rsidR="00FC2A5E" w:rsidRPr="00E70354" w:rsidTr="00E262D0">
        <w:trPr>
          <w:jc w:val="center"/>
        </w:trPr>
        <w:tc>
          <w:tcPr>
            <w:tcW w:w="3224" w:type="dxa"/>
          </w:tcPr>
          <w:p w:rsidR="00FC2A5E" w:rsidRPr="00FC2A5E" w:rsidRDefault="00A85C46" w:rsidP="00954625">
            <w:pPr>
              <w:outlineLvl w:val="0"/>
            </w:pPr>
            <w:r>
              <w:rPr>
                <w:sz w:val="20"/>
                <w:szCs w:val="20"/>
              </w:rPr>
              <w:t>La competenza del personale viene periodicamente verificata</w:t>
            </w:r>
            <w:r w:rsidR="00954625" w:rsidRPr="00FC2A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1045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4108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</w:tr>
    </w:tbl>
    <w:p w:rsidR="00227EAB" w:rsidRDefault="00227EAB"/>
    <w:p w:rsidR="00227EAB" w:rsidRDefault="00227EAB">
      <w:pPr>
        <w:spacing w:after="200" w:line="276" w:lineRule="auto"/>
      </w:pPr>
      <w:r>
        <w:br w:type="page"/>
      </w:r>
    </w:p>
    <w:p w:rsidR="00FC2A5E" w:rsidRDefault="00FC2A5E"/>
    <w:p w:rsidR="00FC2A5E" w:rsidRDefault="00FC2A5E"/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229"/>
        <w:gridCol w:w="1045"/>
        <w:gridCol w:w="4108"/>
      </w:tblGrid>
      <w:tr w:rsidR="00FC2A5E" w:rsidRPr="00E70354" w:rsidTr="00E262D0">
        <w:trPr>
          <w:jc w:val="center"/>
        </w:trPr>
        <w:tc>
          <w:tcPr>
            <w:tcW w:w="9606" w:type="dxa"/>
            <w:gridSpan w:val="4"/>
            <w:shd w:val="pct15" w:color="auto" w:fill="auto"/>
          </w:tcPr>
          <w:p w:rsidR="00FC2A5E" w:rsidRPr="00E70354" w:rsidRDefault="00FC2A5E" w:rsidP="00FC2A5E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  <w:r w:rsidRPr="00DA223A">
              <w:rPr>
                <w:b/>
                <w:sz w:val="20"/>
                <w:szCs w:val="20"/>
              </w:rPr>
              <w:t>SEZIONE</w:t>
            </w:r>
            <w:r w:rsidRPr="00E70354">
              <w:rPr>
                <w:b/>
                <w:sz w:val="20"/>
                <w:szCs w:val="20"/>
              </w:rPr>
              <w:t xml:space="preserve"> 0</w:t>
            </w:r>
            <w:r>
              <w:rPr>
                <w:b/>
                <w:sz w:val="20"/>
                <w:szCs w:val="20"/>
              </w:rPr>
              <w:t>3</w:t>
            </w:r>
          </w:p>
          <w:p w:rsidR="00FC2A5E" w:rsidRPr="00E70354" w:rsidRDefault="00FC2A5E" w:rsidP="00FC2A5E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</w:p>
          <w:p w:rsidR="00FC2A5E" w:rsidRPr="00DA223A" w:rsidRDefault="00FC2A5E" w:rsidP="00FC2A5E">
            <w:pPr>
              <w:pStyle w:val="Corpotesto"/>
              <w:ind w:left="284" w:hanging="284"/>
              <w:jc w:val="center"/>
              <w:rPr>
                <w:b/>
                <w:iCs/>
                <w:sz w:val="20"/>
              </w:rPr>
            </w:pPr>
            <w:r w:rsidRPr="00DA223A">
              <w:rPr>
                <w:b/>
                <w:iCs/>
                <w:sz w:val="20"/>
              </w:rPr>
              <w:t>MODALITÀ DI GESTIONE DEI CAMPIONI</w:t>
            </w:r>
          </w:p>
          <w:p w:rsidR="00FC2A5E" w:rsidRPr="00E70354" w:rsidRDefault="00FC2A5E" w:rsidP="00E262D0">
            <w:pPr>
              <w:pStyle w:val="Corpotesto"/>
              <w:ind w:left="284" w:hanging="284"/>
              <w:jc w:val="center"/>
              <w:rPr>
                <w:b/>
              </w:rPr>
            </w:pPr>
          </w:p>
        </w:tc>
      </w:tr>
      <w:tr w:rsidR="00FC2A5E" w:rsidRPr="00E70354" w:rsidTr="00E262D0">
        <w:trPr>
          <w:jc w:val="center"/>
        </w:trPr>
        <w:tc>
          <w:tcPr>
            <w:tcW w:w="3224" w:type="dxa"/>
          </w:tcPr>
          <w:p w:rsidR="00FC2A5E" w:rsidRPr="00F2782B" w:rsidRDefault="00FC2A5E" w:rsidP="00954625">
            <w:pPr>
              <w:tabs>
                <w:tab w:val="right" w:pos="9562"/>
              </w:tabs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 xml:space="preserve">Sono presenti specifiche </w:t>
            </w:r>
            <w:r w:rsidR="005E292D">
              <w:rPr>
                <w:sz w:val="20"/>
                <w:szCs w:val="20"/>
              </w:rPr>
              <w:t xml:space="preserve">piani e </w:t>
            </w:r>
            <w:r w:rsidRPr="00FC2A5E">
              <w:rPr>
                <w:sz w:val="20"/>
                <w:szCs w:val="20"/>
              </w:rPr>
              <w:t xml:space="preserve">procedure di campionamento che contemplano le fasi di </w:t>
            </w:r>
            <w:r w:rsidR="00954625">
              <w:rPr>
                <w:sz w:val="20"/>
                <w:szCs w:val="20"/>
              </w:rPr>
              <w:t xml:space="preserve">prelievo, manipolazione </w:t>
            </w:r>
            <w:r w:rsidRPr="00FC2A5E">
              <w:rPr>
                <w:sz w:val="20"/>
                <w:szCs w:val="20"/>
              </w:rPr>
              <w:t>ed eventuale trasport</w:t>
            </w:r>
            <w:r w:rsidR="00954625">
              <w:rPr>
                <w:sz w:val="20"/>
                <w:szCs w:val="20"/>
              </w:rPr>
              <w:t xml:space="preserve">o/ conservazione del campione </w:t>
            </w:r>
          </w:p>
        </w:tc>
        <w:tc>
          <w:tcPr>
            <w:tcW w:w="1229" w:type="dxa"/>
          </w:tcPr>
          <w:p w:rsidR="00FC2A5E" w:rsidRPr="00FC2A5E" w:rsidRDefault="00FC2A5E" w:rsidP="00E262D0">
            <w:pPr>
              <w:pStyle w:val="Corpotesto"/>
              <w:ind w:left="284" w:hanging="284"/>
              <w:rPr>
                <w:b/>
                <w:strike/>
                <w:sz w:val="20"/>
              </w:rPr>
            </w:pPr>
            <w:r w:rsidRPr="00FC2A5E">
              <w:rPr>
                <w:b/>
                <w:sz w:val="20"/>
              </w:rPr>
              <w:t>NA</w:t>
            </w:r>
          </w:p>
        </w:tc>
        <w:tc>
          <w:tcPr>
            <w:tcW w:w="1045" w:type="dxa"/>
          </w:tcPr>
          <w:p w:rsidR="00FC2A5E" w:rsidRPr="00FC2A5E" w:rsidRDefault="00FC2A5E" w:rsidP="00E262D0">
            <w:pPr>
              <w:pStyle w:val="Corpotesto"/>
              <w:ind w:left="284" w:hanging="284"/>
              <w:rPr>
                <w:b/>
                <w:sz w:val="20"/>
              </w:rPr>
            </w:pPr>
            <w:r w:rsidRPr="00FC2A5E">
              <w:rPr>
                <w:b/>
                <w:sz w:val="20"/>
              </w:rPr>
              <w:t>R</w:t>
            </w:r>
          </w:p>
        </w:tc>
        <w:tc>
          <w:tcPr>
            <w:tcW w:w="4108" w:type="dxa"/>
          </w:tcPr>
          <w:p w:rsidR="00FC2A5E" w:rsidRPr="00FC2A5E" w:rsidRDefault="00FC2A5E" w:rsidP="00E262D0">
            <w:pPr>
              <w:pStyle w:val="Corpotesto"/>
              <w:ind w:left="284" w:hanging="284"/>
              <w:rPr>
                <w:b/>
                <w:sz w:val="20"/>
              </w:rPr>
            </w:pPr>
            <w:r w:rsidRPr="00FC2A5E">
              <w:rPr>
                <w:b/>
                <w:sz w:val="20"/>
              </w:rPr>
              <w:t xml:space="preserve">EVIDENZE </w:t>
            </w:r>
          </w:p>
        </w:tc>
      </w:tr>
      <w:tr w:rsidR="00FC2A5E" w:rsidRPr="00E70354" w:rsidTr="00E262D0">
        <w:trPr>
          <w:jc w:val="center"/>
        </w:trPr>
        <w:tc>
          <w:tcPr>
            <w:tcW w:w="3224" w:type="dxa"/>
          </w:tcPr>
          <w:p w:rsidR="00FC2A5E" w:rsidRPr="00F2782B" w:rsidRDefault="00FC2A5E" w:rsidP="00E262D0">
            <w:pPr>
              <w:tabs>
                <w:tab w:val="right" w:pos="9562"/>
              </w:tabs>
              <w:ind w:hanging="29"/>
              <w:rPr>
                <w:sz w:val="20"/>
                <w:szCs w:val="20"/>
              </w:rPr>
            </w:pPr>
            <w:r w:rsidRPr="00F2782B">
              <w:rPr>
                <w:sz w:val="20"/>
                <w:szCs w:val="20"/>
              </w:rPr>
              <w:t>I campioni vengono gestiti in tutte le fasi in maniera tale da impedire contaminazioni crociate</w:t>
            </w:r>
          </w:p>
        </w:tc>
        <w:tc>
          <w:tcPr>
            <w:tcW w:w="1229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1045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4108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</w:tr>
      <w:tr w:rsidR="00FC2A5E" w:rsidRPr="00E70354" w:rsidTr="00E262D0">
        <w:trPr>
          <w:jc w:val="center"/>
        </w:trPr>
        <w:tc>
          <w:tcPr>
            <w:tcW w:w="3224" w:type="dxa"/>
          </w:tcPr>
          <w:p w:rsidR="00FC2A5E" w:rsidRPr="00FC2A5E" w:rsidRDefault="00FC2A5E" w:rsidP="00E262D0">
            <w:pPr>
              <w:tabs>
                <w:tab w:val="right" w:pos="9562"/>
              </w:tabs>
              <w:ind w:left="-35" w:firstLine="5"/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 xml:space="preserve">E’ presente procedura di registrazione/accettazione dei campioni che </w:t>
            </w:r>
            <w:proofErr w:type="gramStart"/>
            <w:r w:rsidRPr="00FC2A5E">
              <w:rPr>
                <w:sz w:val="20"/>
                <w:szCs w:val="20"/>
              </w:rPr>
              <w:t xml:space="preserve">comprende  </w:t>
            </w:r>
            <w:r w:rsidR="006B5AC4" w:rsidRPr="005D729E">
              <w:rPr>
                <w:b/>
                <w:color w:val="FF0000"/>
                <w:sz w:val="20"/>
                <w:szCs w:val="20"/>
              </w:rPr>
              <w:t>l’identificazione</w:t>
            </w:r>
            <w:proofErr w:type="gramEnd"/>
            <w:r w:rsidR="006B5AC4" w:rsidRPr="005D729E">
              <w:rPr>
                <w:b/>
                <w:color w:val="FF0000"/>
                <w:sz w:val="20"/>
                <w:szCs w:val="20"/>
              </w:rPr>
              <w:t xml:space="preserve"> degli stessi</w:t>
            </w:r>
            <w:r w:rsidR="006B5AC4">
              <w:rPr>
                <w:sz w:val="20"/>
                <w:szCs w:val="20"/>
              </w:rPr>
              <w:t xml:space="preserve"> </w:t>
            </w:r>
          </w:p>
          <w:p w:rsidR="00FC2A5E" w:rsidRPr="005D729E" w:rsidRDefault="006B5AC4" w:rsidP="006B5AC4">
            <w:pPr>
              <w:tabs>
                <w:tab w:val="right" w:pos="9562"/>
              </w:tabs>
              <w:ind w:left="-35" w:firstLine="5"/>
              <w:rPr>
                <w:b/>
                <w:color w:val="FF0000"/>
                <w:sz w:val="20"/>
                <w:szCs w:val="20"/>
              </w:rPr>
            </w:pPr>
            <w:r w:rsidRPr="005D729E">
              <w:rPr>
                <w:b/>
                <w:color w:val="FF0000"/>
                <w:sz w:val="20"/>
                <w:szCs w:val="20"/>
              </w:rPr>
              <w:t>i</w:t>
            </w:r>
            <w:r w:rsidR="00FC2A5E" w:rsidRPr="005D729E">
              <w:rPr>
                <w:b/>
                <w:color w:val="FF0000"/>
                <w:sz w:val="20"/>
                <w:szCs w:val="20"/>
              </w:rPr>
              <w:t xml:space="preserve">n ciascuna fase del processo di analisi, dal campionamento al rapporto di prova </w:t>
            </w:r>
          </w:p>
        </w:tc>
        <w:tc>
          <w:tcPr>
            <w:tcW w:w="1229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1045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4108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</w:tr>
      <w:tr w:rsidR="00FC2A5E" w:rsidRPr="00E70354" w:rsidTr="00E262D0">
        <w:trPr>
          <w:jc w:val="center"/>
        </w:trPr>
        <w:tc>
          <w:tcPr>
            <w:tcW w:w="3224" w:type="dxa"/>
          </w:tcPr>
          <w:p w:rsidR="00FC2A5E" w:rsidRPr="00F66A33" w:rsidRDefault="00FC2A5E" w:rsidP="00E262D0">
            <w:pPr>
              <w:tabs>
                <w:tab w:val="right" w:pos="9562"/>
              </w:tabs>
              <w:rPr>
                <w:color w:val="FF0000"/>
                <w:sz w:val="20"/>
                <w:szCs w:val="20"/>
              </w:rPr>
            </w:pPr>
            <w:r w:rsidRPr="00227EAB">
              <w:rPr>
                <w:sz w:val="20"/>
                <w:szCs w:val="20"/>
              </w:rPr>
              <w:t>Ove pertinente, vi è rispetto delle disposizioni legislative relative al campionamento ed alla preparazione del campione stesso (ad es. piano nazionale di controllo della Salmonella…)</w:t>
            </w:r>
          </w:p>
        </w:tc>
        <w:tc>
          <w:tcPr>
            <w:tcW w:w="1229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1045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4108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</w:tr>
    </w:tbl>
    <w:p w:rsidR="00227EAB" w:rsidRDefault="00227EAB"/>
    <w:p w:rsidR="00227EAB" w:rsidRDefault="00227EAB">
      <w:pPr>
        <w:spacing w:after="200" w:line="276" w:lineRule="auto"/>
      </w:pPr>
      <w:r>
        <w:br w:type="page"/>
      </w:r>
    </w:p>
    <w:p w:rsidR="00FC2A5E" w:rsidRDefault="00FC2A5E"/>
    <w:p w:rsidR="00FC2A5E" w:rsidRDefault="00FC2A5E"/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229"/>
        <w:gridCol w:w="1045"/>
        <w:gridCol w:w="4108"/>
      </w:tblGrid>
      <w:tr w:rsidR="00FC2A5E" w:rsidRPr="00E70354" w:rsidTr="00E262D0">
        <w:trPr>
          <w:jc w:val="center"/>
        </w:trPr>
        <w:tc>
          <w:tcPr>
            <w:tcW w:w="9606" w:type="dxa"/>
            <w:gridSpan w:val="4"/>
            <w:shd w:val="pct15" w:color="auto" w:fill="auto"/>
          </w:tcPr>
          <w:p w:rsidR="00FC2A5E" w:rsidRPr="00FC2A5E" w:rsidRDefault="00FC2A5E" w:rsidP="00E262D0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  <w:r w:rsidRPr="00FC2A5E">
              <w:rPr>
                <w:b/>
                <w:sz w:val="20"/>
                <w:szCs w:val="20"/>
              </w:rPr>
              <w:t>SEZIONE 04</w:t>
            </w:r>
            <w:r w:rsidR="006B5AC4">
              <w:rPr>
                <w:b/>
                <w:sz w:val="20"/>
                <w:szCs w:val="20"/>
              </w:rPr>
              <w:t xml:space="preserve"> -5-6</w:t>
            </w:r>
            <w:r w:rsidR="0033486F">
              <w:rPr>
                <w:b/>
                <w:sz w:val="20"/>
                <w:szCs w:val="20"/>
              </w:rPr>
              <w:t>-7-8</w:t>
            </w:r>
          </w:p>
          <w:p w:rsidR="00FC2A5E" w:rsidRPr="00E70354" w:rsidRDefault="00FC2A5E" w:rsidP="00E262D0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</w:p>
          <w:p w:rsidR="00FC2A5E" w:rsidRPr="00E70354" w:rsidRDefault="00FC2A5E" w:rsidP="00E262D0">
            <w:pPr>
              <w:pStyle w:val="Corpotesto"/>
              <w:ind w:left="284" w:hanging="284"/>
              <w:jc w:val="center"/>
              <w:rPr>
                <w:b/>
                <w:sz w:val="20"/>
              </w:rPr>
            </w:pPr>
            <w:r w:rsidRPr="00E70354">
              <w:rPr>
                <w:b/>
                <w:sz w:val="20"/>
              </w:rPr>
              <w:t xml:space="preserve">METODI ANALITICI E </w:t>
            </w:r>
            <w:r w:rsidR="006B5AC4">
              <w:rPr>
                <w:b/>
                <w:sz w:val="20"/>
              </w:rPr>
              <w:t>CONTROLLO DI QUALITÀ ANALITICO</w:t>
            </w:r>
          </w:p>
          <w:p w:rsidR="00FC2A5E" w:rsidRPr="00E70354" w:rsidRDefault="00FC2A5E" w:rsidP="00E262D0">
            <w:pPr>
              <w:pStyle w:val="Corpotesto"/>
              <w:ind w:left="284" w:hanging="284"/>
              <w:jc w:val="center"/>
              <w:rPr>
                <w:b/>
              </w:rPr>
            </w:pPr>
          </w:p>
        </w:tc>
      </w:tr>
      <w:tr w:rsidR="00FC2A5E" w:rsidRPr="00E70354" w:rsidTr="006B5AC4">
        <w:trPr>
          <w:jc w:val="center"/>
        </w:trPr>
        <w:tc>
          <w:tcPr>
            <w:tcW w:w="3224" w:type="dxa"/>
          </w:tcPr>
          <w:p w:rsidR="00FC2A5E" w:rsidRPr="00E70354" w:rsidRDefault="00FC2A5E" w:rsidP="00E262D0">
            <w:pPr>
              <w:ind w:left="284" w:hanging="284"/>
              <w:outlineLvl w:val="0"/>
              <w:rPr>
                <w:color w:val="FF0000"/>
              </w:rPr>
            </w:pPr>
          </w:p>
        </w:tc>
        <w:tc>
          <w:tcPr>
            <w:tcW w:w="1229" w:type="dxa"/>
          </w:tcPr>
          <w:p w:rsidR="00FC2A5E" w:rsidRPr="00227EAB" w:rsidRDefault="00FC2A5E" w:rsidP="00E262D0">
            <w:pPr>
              <w:pStyle w:val="Corpotesto"/>
              <w:ind w:left="284" w:hanging="284"/>
              <w:rPr>
                <w:b/>
                <w:strike/>
                <w:sz w:val="20"/>
              </w:rPr>
            </w:pPr>
            <w:r w:rsidRPr="00227EAB">
              <w:rPr>
                <w:b/>
                <w:sz w:val="20"/>
              </w:rPr>
              <w:t>NA</w:t>
            </w:r>
          </w:p>
        </w:tc>
        <w:tc>
          <w:tcPr>
            <w:tcW w:w="1045" w:type="dxa"/>
          </w:tcPr>
          <w:p w:rsidR="00FC2A5E" w:rsidRPr="00227EAB" w:rsidRDefault="00FC2A5E" w:rsidP="00E262D0">
            <w:pPr>
              <w:pStyle w:val="Corpotesto"/>
              <w:ind w:left="284" w:hanging="284"/>
              <w:rPr>
                <w:b/>
                <w:sz w:val="20"/>
              </w:rPr>
            </w:pPr>
            <w:r w:rsidRPr="00227EAB">
              <w:rPr>
                <w:b/>
                <w:sz w:val="20"/>
              </w:rPr>
              <w:t>R</w:t>
            </w:r>
          </w:p>
        </w:tc>
        <w:tc>
          <w:tcPr>
            <w:tcW w:w="4108" w:type="dxa"/>
          </w:tcPr>
          <w:p w:rsidR="00FC2A5E" w:rsidRPr="00227EAB" w:rsidRDefault="00FC2A5E" w:rsidP="00E262D0">
            <w:pPr>
              <w:pStyle w:val="Corpotesto"/>
              <w:ind w:left="284" w:hanging="284"/>
              <w:rPr>
                <w:b/>
                <w:sz w:val="20"/>
              </w:rPr>
            </w:pPr>
            <w:r w:rsidRPr="00227EAB">
              <w:rPr>
                <w:b/>
                <w:sz w:val="20"/>
              </w:rPr>
              <w:t xml:space="preserve">EVIDENZE </w:t>
            </w:r>
          </w:p>
        </w:tc>
      </w:tr>
      <w:tr w:rsidR="00FC2A5E" w:rsidRPr="00E70354" w:rsidTr="006B5AC4">
        <w:trPr>
          <w:jc w:val="center"/>
        </w:trPr>
        <w:tc>
          <w:tcPr>
            <w:tcW w:w="3224" w:type="dxa"/>
          </w:tcPr>
          <w:p w:rsidR="00FC2A5E" w:rsidRPr="00E70354" w:rsidRDefault="00FC2A5E" w:rsidP="006B5AC4">
            <w:pPr>
              <w:outlineLvl w:val="0"/>
              <w:rPr>
                <w:color w:val="FF0000"/>
              </w:rPr>
            </w:pPr>
            <w:proofErr w:type="gramStart"/>
            <w:r w:rsidRPr="00FC2A5E">
              <w:rPr>
                <w:sz w:val="20"/>
                <w:szCs w:val="20"/>
              </w:rPr>
              <w:t>E’</w:t>
            </w:r>
            <w:proofErr w:type="gramEnd"/>
            <w:r w:rsidRPr="00FC2A5E">
              <w:rPr>
                <w:sz w:val="20"/>
                <w:szCs w:val="20"/>
              </w:rPr>
              <w:t xml:space="preserve"> presente in laboratorio l’elenco delle prove chimiche/ microbiologiche </w:t>
            </w:r>
            <w:r w:rsidR="0033486F">
              <w:rPr>
                <w:sz w:val="20"/>
                <w:szCs w:val="20"/>
              </w:rPr>
              <w:t>eseguite</w:t>
            </w:r>
          </w:p>
        </w:tc>
        <w:tc>
          <w:tcPr>
            <w:tcW w:w="1229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1045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4108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</w:tr>
      <w:tr w:rsidR="00FC2A5E" w:rsidRPr="00E70354" w:rsidTr="006B5AC4">
        <w:trPr>
          <w:jc w:val="center"/>
        </w:trPr>
        <w:tc>
          <w:tcPr>
            <w:tcW w:w="3224" w:type="dxa"/>
          </w:tcPr>
          <w:p w:rsidR="00FC2A5E" w:rsidRPr="00E70354" w:rsidRDefault="00FC2A5E" w:rsidP="006B5AC4">
            <w:pPr>
              <w:outlineLvl w:val="0"/>
              <w:rPr>
                <w:color w:val="FF0000"/>
              </w:rPr>
            </w:pPr>
            <w:r w:rsidRPr="00FC2A5E">
              <w:rPr>
                <w:sz w:val="20"/>
                <w:szCs w:val="20"/>
              </w:rPr>
              <w:t xml:space="preserve">vengono utilizzati metodi </w:t>
            </w:r>
            <w:r w:rsidR="006B5AC4">
              <w:rPr>
                <w:sz w:val="20"/>
                <w:szCs w:val="20"/>
              </w:rPr>
              <w:t xml:space="preserve">stabiliti dalla normativa comunitaria o nazionale ove previsti </w:t>
            </w:r>
          </w:p>
        </w:tc>
        <w:tc>
          <w:tcPr>
            <w:tcW w:w="1229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1045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4108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</w:tr>
      <w:tr w:rsidR="006B5AC4" w:rsidRPr="00E70354" w:rsidTr="006B5AC4">
        <w:trPr>
          <w:jc w:val="center"/>
        </w:trPr>
        <w:tc>
          <w:tcPr>
            <w:tcW w:w="3224" w:type="dxa"/>
          </w:tcPr>
          <w:p w:rsidR="006B5AC4" w:rsidRPr="00FC2A5E" w:rsidRDefault="006B5AC4" w:rsidP="00E262D0">
            <w:pPr>
              <w:tabs>
                <w:tab w:val="right" w:pos="95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Vengono utilizzati metodi validati (anche internamente)</w:t>
            </w:r>
          </w:p>
        </w:tc>
        <w:tc>
          <w:tcPr>
            <w:tcW w:w="1229" w:type="dxa"/>
          </w:tcPr>
          <w:p w:rsidR="006B5AC4" w:rsidRPr="00E70354" w:rsidRDefault="006B5AC4" w:rsidP="00E262D0">
            <w:pPr>
              <w:ind w:left="284" w:hanging="284"/>
              <w:outlineLvl w:val="0"/>
            </w:pPr>
          </w:p>
        </w:tc>
        <w:tc>
          <w:tcPr>
            <w:tcW w:w="1045" w:type="dxa"/>
          </w:tcPr>
          <w:p w:rsidR="006B5AC4" w:rsidRPr="00E70354" w:rsidRDefault="006B5AC4" w:rsidP="00E262D0">
            <w:pPr>
              <w:ind w:left="284" w:hanging="284"/>
              <w:outlineLvl w:val="0"/>
            </w:pPr>
          </w:p>
        </w:tc>
        <w:tc>
          <w:tcPr>
            <w:tcW w:w="4108" w:type="dxa"/>
          </w:tcPr>
          <w:p w:rsidR="006B5AC4" w:rsidRPr="00E70354" w:rsidRDefault="006B5AC4" w:rsidP="00E262D0">
            <w:pPr>
              <w:ind w:left="284" w:hanging="284"/>
              <w:outlineLvl w:val="0"/>
            </w:pPr>
          </w:p>
        </w:tc>
      </w:tr>
      <w:tr w:rsidR="00FC2A5E" w:rsidRPr="00E70354" w:rsidTr="006B5AC4">
        <w:trPr>
          <w:jc w:val="center"/>
        </w:trPr>
        <w:tc>
          <w:tcPr>
            <w:tcW w:w="3224" w:type="dxa"/>
          </w:tcPr>
          <w:p w:rsidR="00FC2A5E" w:rsidRPr="00FC2A5E" w:rsidRDefault="00FC2A5E" w:rsidP="00E262D0">
            <w:pPr>
              <w:tabs>
                <w:tab w:val="right" w:pos="9562"/>
              </w:tabs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>Il laboratorio ha validato i metodi non norma</w:t>
            </w:r>
            <w:r w:rsidR="006B5AC4">
              <w:rPr>
                <w:sz w:val="20"/>
                <w:szCs w:val="20"/>
              </w:rPr>
              <w:t>ti</w:t>
            </w:r>
            <w:r w:rsidRPr="00FC2A5E">
              <w:rPr>
                <w:sz w:val="20"/>
                <w:szCs w:val="20"/>
              </w:rPr>
              <w:t xml:space="preserve"> con una o più delle seguenti tecniche:</w:t>
            </w:r>
          </w:p>
          <w:p w:rsidR="00FC2A5E" w:rsidRPr="00FC2A5E" w:rsidRDefault="00FC2A5E" w:rsidP="00E262D0">
            <w:pPr>
              <w:tabs>
                <w:tab w:val="right" w:pos="9562"/>
              </w:tabs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>-taratura, utilizzando campioni o materiali di riferimento</w:t>
            </w:r>
          </w:p>
          <w:p w:rsidR="00FC2A5E" w:rsidRPr="00FC2A5E" w:rsidRDefault="00FC2A5E" w:rsidP="00E262D0">
            <w:pPr>
              <w:tabs>
                <w:tab w:val="right" w:pos="9562"/>
              </w:tabs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>-confronto dei risultati ottenuti con altri metodi</w:t>
            </w:r>
          </w:p>
          <w:p w:rsidR="00FC2A5E" w:rsidRPr="00FC2A5E" w:rsidRDefault="00FC2A5E" w:rsidP="00E262D0">
            <w:pPr>
              <w:tabs>
                <w:tab w:val="right" w:pos="9562"/>
              </w:tabs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>-confronti interlaboratorio</w:t>
            </w:r>
          </w:p>
          <w:p w:rsidR="00FC2A5E" w:rsidRPr="00FC2A5E" w:rsidRDefault="00FC2A5E" w:rsidP="00E262D0">
            <w:pPr>
              <w:tabs>
                <w:tab w:val="right" w:pos="9562"/>
              </w:tabs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>-valutazione sistematica dei fattori che influenzano il risultato</w:t>
            </w:r>
          </w:p>
          <w:p w:rsidR="00FC2A5E" w:rsidRPr="00E70354" w:rsidRDefault="00FC2A5E" w:rsidP="00E262D0">
            <w:pPr>
              <w:outlineLvl w:val="0"/>
              <w:rPr>
                <w:color w:val="FF0000"/>
              </w:rPr>
            </w:pPr>
            <w:r w:rsidRPr="00FC2A5E">
              <w:rPr>
                <w:sz w:val="20"/>
                <w:szCs w:val="20"/>
              </w:rPr>
              <w:t>-stima dell’incertezza dei risultati</w:t>
            </w:r>
          </w:p>
        </w:tc>
        <w:tc>
          <w:tcPr>
            <w:tcW w:w="1229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1045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4108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</w:tr>
      <w:tr w:rsidR="00FC2A5E" w:rsidRPr="00E70354" w:rsidTr="006B5AC4">
        <w:trPr>
          <w:jc w:val="center"/>
        </w:trPr>
        <w:tc>
          <w:tcPr>
            <w:tcW w:w="3224" w:type="dxa"/>
          </w:tcPr>
          <w:p w:rsidR="00FC2A5E" w:rsidRPr="00E70354" w:rsidRDefault="00FC2A5E" w:rsidP="0033486F">
            <w:pPr>
              <w:tabs>
                <w:tab w:val="right" w:pos="9562"/>
              </w:tabs>
              <w:rPr>
                <w:sz w:val="20"/>
                <w:szCs w:val="20"/>
              </w:rPr>
            </w:pPr>
            <w:proofErr w:type="gramStart"/>
            <w:r w:rsidRPr="00E70354">
              <w:rPr>
                <w:sz w:val="20"/>
                <w:szCs w:val="20"/>
              </w:rPr>
              <w:t>E’</w:t>
            </w:r>
            <w:proofErr w:type="gramEnd"/>
            <w:r w:rsidRPr="00E70354">
              <w:rPr>
                <w:sz w:val="20"/>
                <w:szCs w:val="20"/>
              </w:rPr>
              <w:t xml:space="preserve"> </w:t>
            </w:r>
            <w:r w:rsidRPr="00FC2A5E">
              <w:rPr>
                <w:sz w:val="20"/>
                <w:szCs w:val="20"/>
              </w:rPr>
              <w:t xml:space="preserve">presente una </w:t>
            </w:r>
            <w:r w:rsidR="006B5AC4">
              <w:rPr>
                <w:sz w:val="20"/>
                <w:szCs w:val="20"/>
              </w:rPr>
              <w:t>attività</w:t>
            </w:r>
            <w:r w:rsidRPr="00FC2A5E">
              <w:rPr>
                <w:sz w:val="20"/>
                <w:szCs w:val="20"/>
              </w:rPr>
              <w:t xml:space="preserve"> di assicurazione della qualità dei risultati di</w:t>
            </w:r>
            <w:r w:rsidRPr="00AA01D6">
              <w:rPr>
                <w:color w:val="FF0000"/>
                <w:sz w:val="20"/>
                <w:szCs w:val="20"/>
              </w:rPr>
              <w:t xml:space="preserve"> </w:t>
            </w:r>
            <w:r w:rsidRPr="00AA01D6">
              <w:rPr>
                <w:b/>
                <w:color w:val="FF0000"/>
                <w:sz w:val="20"/>
                <w:szCs w:val="20"/>
              </w:rPr>
              <w:t>taratura</w:t>
            </w:r>
          </w:p>
        </w:tc>
        <w:tc>
          <w:tcPr>
            <w:tcW w:w="1229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1045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4108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</w:tr>
      <w:tr w:rsidR="00FC2A5E" w:rsidRPr="00E70354" w:rsidTr="006B5AC4">
        <w:trPr>
          <w:jc w:val="center"/>
        </w:trPr>
        <w:tc>
          <w:tcPr>
            <w:tcW w:w="3224" w:type="dxa"/>
          </w:tcPr>
          <w:p w:rsidR="00FC2A5E" w:rsidRPr="00E70354" w:rsidRDefault="00FC2A5E" w:rsidP="00E262D0">
            <w:pPr>
              <w:tabs>
                <w:tab w:val="right" w:pos="9562"/>
              </w:tabs>
            </w:pPr>
            <w:proofErr w:type="gramStart"/>
            <w:r w:rsidRPr="00FC2A5E">
              <w:rPr>
                <w:sz w:val="20"/>
                <w:szCs w:val="20"/>
              </w:rPr>
              <w:t>E’</w:t>
            </w:r>
            <w:proofErr w:type="gramEnd"/>
            <w:r w:rsidRPr="00FC2A5E">
              <w:rPr>
                <w:sz w:val="20"/>
                <w:szCs w:val="20"/>
              </w:rPr>
              <w:t xml:space="preserve"> presente ed attuato un programma di controllo interno della qualità del dato </w:t>
            </w:r>
            <w:r w:rsidR="005D729E">
              <w:rPr>
                <w:sz w:val="20"/>
                <w:szCs w:val="20"/>
              </w:rPr>
              <w:t xml:space="preserve">con valutazione degli esiti </w:t>
            </w:r>
            <w:r w:rsidR="005D729E" w:rsidRPr="005D729E">
              <w:rPr>
                <w:b/>
                <w:color w:val="FF0000"/>
                <w:sz w:val="20"/>
                <w:szCs w:val="20"/>
              </w:rPr>
              <w:t>(es carte di controllo)</w:t>
            </w:r>
          </w:p>
        </w:tc>
        <w:tc>
          <w:tcPr>
            <w:tcW w:w="1229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1045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4108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</w:tr>
      <w:tr w:rsidR="00FC2A5E" w:rsidRPr="00E70354" w:rsidTr="006B5AC4">
        <w:trPr>
          <w:jc w:val="center"/>
        </w:trPr>
        <w:tc>
          <w:tcPr>
            <w:tcW w:w="3224" w:type="dxa"/>
          </w:tcPr>
          <w:p w:rsidR="00FC2A5E" w:rsidRPr="00E70354" w:rsidRDefault="00FC2A5E" w:rsidP="00E262D0">
            <w:pPr>
              <w:outlineLvl w:val="0"/>
            </w:pPr>
            <w:r w:rsidRPr="00FC2A5E">
              <w:rPr>
                <w:sz w:val="20"/>
                <w:szCs w:val="20"/>
              </w:rPr>
              <w:t xml:space="preserve">L’assicurazione della qualità del dato comprende la partecipazione a </w:t>
            </w:r>
            <w:r w:rsidRPr="00AA01D6">
              <w:rPr>
                <w:b/>
                <w:color w:val="FF0000"/>
                <w:sz w:val="20"/>
                <w:szCs w:val="20"/>
              </w:rPr>
              <w:t xml:space="preserve">programmi </w:t>
            </w:r>
            <w:bookmarkStart w:id="0" w:name="_GoBack"/>
            <w:bookmarkEnd w:id="0"/>
            <w:r w:rsidRPr="00AA01D6">
              <w:rPr>
                <w:b/>
                <w:color w:val="FF0000"/>
                <w:sz w:val="20"/>
                <w:szCs w:val="20"/>
              </w:rPr>
              <w:t>di valutazione esterna della qualità</w:t>
            </w:r>
            <w:r w:rsidRPr="00FC2A5E">
              <w:rPr>
                <w:sz w:val="20"/>
                <w:szCs w:val="20"/>
              </w:rPr>
              <w:t xml:space="preserve"> del dato o, ove non possibile di confronto interlaboratorio in quantità dipendente dalle </w:t>
            </w:r>
            <w:proofErr w:type="gramStart"/>
            <w:r w:rsidRPr="00FC2A5E">
              <w:rPr>
                <w:sz w:val="20"/>
                <w:szCs w:val="20"/>
              </w:rPr>
              <w:t>matrici  e</w:t>
            </w:r>
            <w:proofErr w:type="gramEnd"/>
            <w:r w:rsidRPr="00FC2A5E">
              <w:rPr>
                <w:sz w:val="20"/>
                <w:szCs w:val="20"/>
              </w:rPr>
              <w:t xml:space="preserve"> dai relativi parametri indagati e </w:t>
            </w:r>
            <w:r w:rsidRPr="005D729E">
              <w:rPr>
                <w:b/>
                <w:color w:val="FF0000"/>
                <w:sz w:val="20"/>
                <w:szCs w:val="20"/>
              </w:rPr>
              <w:t>valutazione del loro esito</w:t>
            </w:r>
          </w:p>
        </w:tc>
        <w:tc>
          <w:tcPr>
            <w:tcW w:w="1229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1045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4108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</w:tr>
      <w:tr w:rsidR="00FC2A5E" w:rsidRPr="00E70354" w:rsidTr="006B5AC4">
        <w:trPr>
          <w:jc w:val="center"/>
        </w:trPr>
        <w:tc>
          <w:tcPr>
            <w:tcW w:w="3224" w:type="dxa"/>
            <w:shd w:val="clear" w:color="auto" w:fill="FFFFFF" w:themeFill="background1"/>
          </w:tcPr>
          <w:p w:rsidR="00FC2A5E" w:rsidRPr="00E70354" w:rsidRDefault="00FC2A5E" w:rsidP="00E262D0">
            <w:pPr>
              <w:outlineLvl w:val="0"/>
              <w:rPr>
                <w:strike/>
                <w:sz w:val="20"/>
                <w:szCs w:val="20"/>
              </w:rPr>
            </w:pPr>
            <w:r w:rsidRPr="00AA01D6">
              <w:rPr>
                <w:color w:val="FF0000"/>
                <w:sz w:val="20"/>
                <w:szCs w:val="20"/>
              </w:rPr>
              <w:t>Il laboratorio possiede ed applica una procedura per stimare l’incertezza di misura</w:t>
            </w:r>
            <w:r w:rsidRPr="00FC2A5E">
              <w:rPr>
                <w:sz w:val="20"/>
                <w:szCs w:val="20"/>
              </w:rPr>
              <w:t>, obbligatoria ove esistono limiti su cui sono basate decisioni di conformità ad una specifica</w:t>
            </w:r>
          </w:p>
        </w:tc>
        <w:tc>
          <w:tcPr>
            <w:tcW w:w="1229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1045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4108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</w:tr>
      <w:tr w:rsidR="00FC2A5E" w:rsidRPr="00E70354" w:rsidTr="006B5AC4">
        <w:trPr>
          <w:jc w:val="center"/>
        </w:trPr>
        <w:tc>
          <w:tcPr>
            <w:tcW w:w="3224" w:type="dxa"/>
          </w:tcPr>
          <w:p w:rsidR="00FC2A5E" w:rsidRPr="00E70354" w:rsidRDefault="00FC2A5E" w:rsidP="00E262D0">
            <w:pPr>
              <w:outlineLvl w:val="0"/>
              <w:rPr>
                <w:strike/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>Il laboratorio mantiene registrazioni della validazione dei metodi e dell’assicurazione di qualità del dato per tempi definiti</w:t>
            </w:r>
          </w:p>
        </w:tc>
        <w:tc>
          <w:tcPr>
            <w:tcW w:w="1229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1045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4108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</w:tr>
      <w:tr w:rsidR="00A452A5" w:rsidRPr="00E70354" w:rsidTr="006B5AC4">
        <w:trPr>
          <w:jc w:val="center"/>
        </w:trPr>
        <w:tc>
          <w:tcPr>
            <w:tcW w:w="3224" w:type="dxa"/>
          </w:tcPr>
          <w:p w:rsidR="00A452A5" w:rsidRDefault="00A452A5" w:rsidP="0069421B">
            <w:pPr>
              <w:tabs>
                <w:tab w:val="right" w:pos="95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laboratorio mette a disposizione i seguenti dati di produttività:</w:t>
            </w:r>
          </w:p>
          <w:p w:rsidR="00A452A5" w:rsidRPr="00A452A5" w:rsidRDefault="00A452A5" w:rsidP="00A452A5">
            <w:pPr>
              <w:pStyle w:val="Paragrafoelenco"/>
              <w:numPr>
                <w:ilvl w:val="0"/>
                <w:numId w:val="3"/>
              </w:numPr>
              <w:tabs>
                <w:tab w:val="right" w:pos="9562"/>
              </w:tabs>
              <w:ind w:left="160" w:hanging="142"/>
              <w:rPr>
                <w:b/>
              </w:rPr>
            </w:pPr>
            <w:r>
              <w:rPr>
                <w:sz w:val="20"/>
                <w:szCs w:val="20"/>
              </w:rPr>
              <w:t>n</w:t>
            </w:r>
            <w:r w:rsidRPr="00A452A5">
              <w:rPr>
                <w:sz w:val="20"/>
                <w:szCs w:val="20"/>
              </w:rPr>
              <w:t>umero di analisi eseguite per la singola prova negli ultimi 12 mesi</w:t>
            </w:r>
          </w:p>
          <w:p w:rsidR="00A452A5" w:rsidRPr="00A452A5" w:rsidRDefault="00A452A5" w:rsidP="00A452A5">
            <w:pPr>
              <w:pStyle w:val="Paragrafoelenco"/>
              <w:numPr>
                <w:ilvl w:val="0"/>
                <w:numId w:val="3"/>
              </w:numPr>
              <w:tabs>
                <w:tab w:val="right" w:pos="9562"/>
              </w:tabs>
              <w:ind w:left="160" w:hanging="142"/>
              <w:rPr>
                <w:b/>
              </w:rPr>
            </w:pPr>
            <w:r>
              <w:rPr>
                <w:sz w:val="20"/>
                <w:szCs w:val="20"/>
              </w:rPr>
              <w:t>c</w:t>
            </w:r>
            <w:r w:rsidRPr="00FC2A5E">
              <w:rPr>
                <w:sz w:val="20"/>
                <w:szCs w:val="20"/>
              </w:rPr>
              <w:t>onsumo di reattivi e materiali per l’esecuzione della</w:t>
            </w:r>
            <w:r w:rsidRPr="00FC2A5E">
              <w:rPr>
                <w:b/>
                <w:szCs w:val="22"/>
              </w:rPr>
              <w:t xml:space="preserve"> </w:t>
            </w:r>
            <w:r w:rsidRPr="00FC2A5E">
              <w:rPr>
                <w:sz w:val="20"/>
                <w:szCs w:val="20"/>
              </w:rPr>
              <w:t>prova negli ultimi 12 mesi</w:t>
            </w:r>
          </w:p>
        </w:tc>
        <w:tc>
          <w:tcPr>
            <w:tcW w:w="1229" w:type="dxa"/>
          </w:tcPr>
          <w:p w:rsidR="00A452A5" w:rsidRPr="00E70354" w:rsidRDefault="00A452A5" w:rsidP="0069421B">
            <w:pPr>
              <w:pStyle w:val="Corpotesto"/>
              <w:ind w:left="284" w:hanging="284"/>
              <w:rPr>
                <w:b/>
              </w:rPr>
            </w:pPr>
          </w:p>
        </w:tc>
        <w:tc>
          <w:tcPr>
            <w:tcW w:w="1045" w:type="dxa"/>
          </w:tcPr>
          <w:p w:rsidR="00A452A5" w:rsidRPr="00E70354" w:rsidRDefault="00A452A5" w:rsidP="00E262D0">
            <w:pPr>
              <w:ind w:left="284" w:hanging="284"/>
              <w:outlineLvl w:val="0"/>
            </w:pPr>
          </w:p>
        </w:tc>
        <w:tc>
          <w:tcPr>
            <w:tcW w:w="4108" w:type="dxa"/>
          </w:tcPr>
          <w:p w:rsidR="00A452A5" w:rsidRPr="00E70354" w:rsidRDefault="00A452A5" w:rsidP="00E262D0">
            <w:pPr>
              <w:ind w:left="284" w:hanging="284"/>
              <w:outlineLvl w:val="0"/>
            </w:pPr>
          </w:p>
        </w:tc>
      </w:tr>
    </w:tbl>
    <w:p w:rsidR="0033486F" w:rsidRDefault="0033486F"/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1134"/>
        <w:gridCol w:w="1134"/>
        <w:gridCol w:w="4107"/>
      </w:tblGrid>
      <w:tr w:rsidR="00FC2A5E" w:rsidRPr="00E70354" w:rsidTr="00E262D0">
        <w:trPr>
          <w:jc w:val="center"/>
        </w:trPr>
        <w:tc>
          <w:tcPr>
            <w:tcW w:w="9606" w:type="dxa"/>
            <w:gridSpan w:val="4"/>
            <w:shd w:val="pct15" w:color="auto" w:fill="auto"/>
          </w:tcPr>
          <w:p w:rsidR="00FC2A5E" w:rsidRPr="00E70354" w:rsidRDefault="0033486F" w:rsidP="00E262D0">
            <w:pPr>
              <w:ind w:left="284" w:hanging="284"/>
              <w:jc w:val="center"/>
              <w:rPr>
                <w:b/>
                <w:color w:val="FF0000"/>
                <w:sz w:val="20"/>
                <w:szCs w:val="20"/>
              </w:rPr>
            </w:pPr>
            <w:r>
              <w:br w:type="page"/>
            </w:r>
          </w:p>
          <w:p w:rsidR="00FC2A5E" w:rsidRPr="00FC2A5E" w:rsidRDefault="00FC2A5E" w:rsidP="00E262D0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  <w:r w:rsidRPr="00FC2A5E">
              <w:rPr>
                <w:b/>
                <w:sz w:val="20"/>
                <w:szCs w:val="20"/>
              </w:rPr>
              <w:t>SEZIONE 0</w:t>
            </w:r>
            <w:r w:rsidR="0033486F">
              <w:rPr>
                <w:b/>
                <w:sz w:val="20"/>
                <w:szCs w:val="20"/>
              </w:rPr>
              <w:t>9</w:t>
            </w:r>
          </w:p>
          <w:p w:rsidR="00FC2A5E" w:rsidRPr="00E70354" w:rsidRDefault="00FC2A5E" w:rsidP="00E262D0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</w:p>
          <w:p w:rsidR="00FC2A5E" w:rsidRPr="00E70354" w:rsidRDefault="00FC2A5E" w:rsidP="00E262D0">
            <w:pPr>
              <w:ind w:left="284" w:hanging="284"/>
              <w:jc w:val="center"/>
              <w:outlineLvl w:val="0"/>
              <w:rPr>
                <w:b/>
                <w:sz w:val="20"/>
                <w:szCs w:val="20"/>
              </w:rPr>
            </w:pPr>
            <w:r w:rsidRPr="00E70354">
              <w:rPr>
                <w:b/>
                <w:sz w:val="20"/>
                <w:szCs w:val="20"/>
              </w:rPr>
              <w:t>MODALITA’ DI REGISTRAZIONE DELLE ANALISI</w:t>
            </w:r>
          </w:p>
          <w:p w:rsidR="00FC2A5E" w:rsidRPr="00E70354" w:rsidRDefault="00FC2A5E" w:rsidP="00E262D0">
            <w:pPr>
              <w:ind w:left="284" w:hanging="284"/>
              <w:jc w:val="center"/>
              <w:outlineLvl w:val="0"/>
            </w:pPr>
          </w:p>
        </w:tc>
      </w:tr>
      <w:tr w:rsidR="00FC2A5E" w:rsidRPr="00E70354" w:rsidTr="004D0281">
        <w:trPr>
          <w:jc w:val="center"/>
        </w:trPr>
        <w:tc>
          <w:tcPr>
            <w:tcW w:w="3231" w:type="dxa"/>
          </w:tcPr>
          <w:p w:rsidR="00FC2A5E" w:rsidRPr="00E70354" w:rsidRDefault="00FC2A5E" w:rsidP="00E262D0">
            <w:pPr>
              <w:ind w:left="284" w:hanging="284"/>
              <w:outlineLvl w:val="0"/>
              <w:rPr>
                <w:color w:val="FF0000"/>
              </w:rPr>
            </w:pPr>
            <w:r>
              <w:rPr>
                <w:color w:val="FF0000"/>
                <w:szCs w:val="22"/>
              </w:rPr>
              <w:t xml:space="preserve">      </w:t>
            </w:r>
          </w:p>
        </w:tc>
        <w:tc>
          <w:tcPr>
            <w:tcW w:w="1134" w:type="dxa"/>
          </w:tcPr>
          <w:p w:rsidR="00FC2A5E" w:rsidRPr="00227EAB" w:rsidRDefault="00FC2A5E" w:rsidP="00E262D0">
            <w:pPr>
              <w:pStyle w:val="Corpotesto"/>
              <w:ind w:left="284" w:hanging="284"/>
              <w:rPr>
                <w:b/>
                <w:strike/>
                <w:sz w:val="20"/>
              </w:rPr>
            </w:pPr>
            <w:r w:rsidRPr="00227EAB">
              <w:rPr>
                <w:b/>
                <w:sz w:val="20"/>
              </w:rPr>
              <w:t>NA</w:t>
            </w:r>
          </w:p>
        </w:tc>
        <w:tc>
          <w:tcPr>
            <w:tcW w:w="1134" w:type="dxa"/>
          </w:tcPr>
          <w:p w:rsidR="00FC2A5E" w:rsidRPr="00227EAB" w:rsidRDefault="00FC2A5E" w:rsidP="00E262D0">
            <w:pPr>
              <w:pStyle w:val="Corpotesto"/>
              <w:ind w:left="284" w:hanging="284"/>
              <w:rPr>
                <w:b/>
                <w:sz w:val="20"/>
              </w:rPr>
            </w:pPr>
            <w:r w:rsidRPr="00227EAB">
              <w:rPr>
                <w:b/>
                <w:sz w:val="20"/>
              </w:rPr>
              <w:t>R</w:t>
            </w:r>
          </w:p>
        </w:tc>
        <w:tc>
          <w:tcPr>
            <w:tcW w:w="4107" w:type="dxa"/>
          </w:tcPr>
          <w:p w:rsidR="00FC2A5E" w:rsidRPr="00227EAB" w:rsidRDefault="00FC2A5E" w:rsidP="00E262D0">
            <w:pPr>
              <w:pStyle w:val="Corpotesto"/>
              <w:ind w:left="284" w:hanging="284"/>
              <w:rPr>
                <w:b/>
                <w:sz w:val="20"/>
              </w:rPr>
            </w:pPr>
            <w:r w:rsidRPr="00227EAB">
              <w:rPr>
                <w:b/>
                <w:sz w:val="20"/>
              </w:rPr>
              <w:t xml:space="preserve">EVIDENZE </w:t>
            </w:r>
          </w:p>
        </w:tc>
      </w:tr>
      <w:tr w:rsidR="00FC2A5E" w:rsidRPr="00E70354" w:rsidTr="004D0281">
        <w:trPr>
          <w:jc w:val="center"/>
        </w:trPr>
        <w:tc>
          <w:tcPr>
            <w:tcW w:w="3231" w:type="dxa"/>
          </w:tcPr>
          <w:p w:rsidR="00FC2A5E" w:rsidRPr="00FC2A5E" w:rsidRDefault="00FC2A5E" w:rsidP="00E262D0">
            <w:pPr>
              <w:tabs>
                <w:tab w:val="right" w:pos="9562"/>
              </w:tabs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>Le modalità di registrazione della prova/taratura sono chiare, leggibili e facilmente reperibili e comprendono almeno:</w:t>
            </w:r>
          </w:p>
          <w:p w:rsidR="0033486F" w:rsidRDefault="00FC2A5E" w:rsidP="00E262D0">
            <w:pPr>
              <w:tabs>
                <w:tab w:val="right" w:pos="9562"/>
              </w:tabs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 xml:space="preserve">-una descrizione e l’identificazione non ambigua dell’oggetto sottoposto a prova </w:t>
            </w:r>
          </w:p>
          <w:p w:rsidR="00FC2A5E" w:rsidRPr="00FC2A5E" w:rsidRDefault="00FC2A5E" w:rsidP="00E262D0">
            <w:pPr>
              <w:tabs>
                <w:tab w:val="right" w:pos="9562"/>
              </w:tabs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>-la data di ricevimento dell’oggetto (se pertinente) e la data di</w:t>
            </w:r>
            <w:r w:rsidR="0033486F">
              <w:rPr>
                <w:sz w:val="20"/>
                <w:szCs w:val="20"/>
              </w:rPr>
              <w:t xml:space="preserve"> esecuzione della prova</w:t>
            </w:r>
          </w:p>
          <w:p w:rsidR="00FC2A5E" w:rsidRPr="00FC2A5E" w:rsidRDefault="00FC2A5E" w:rsidP="00E262D0">
            <w:pPr>
              <w:tabs>
                <w:tab w:val="right" w:pos="9562"/>
              </w:tabs>
              <w:rPr>
                <w:sz w:val="20"/>
                <w:szCs w:val="20"/>
              </w:rPr>
            </w:pPr>
            <w:r w:rsidRPr="00FC2A5E">
              <w:rPr>
                <w:sz w:val="20"/>
                <w:szCs w:val="20"/>
              </w:rPr>
              <w:t>-il riferimento a piani di campionamento quando appropriato</w:t>
            </w:r>
          </w:p>
          <w:p w:rsidR="00FC2A5E" w:rsidRPr="00E70354" w:rsidRDefault="0033486F" w:rsidP="00E262D0">
            <w:pPr>
              <w:outlineLvl w:val="0"/>
            </w:pPr>
            <w:r>
              <w:rPr>
                <w:sz w:val="20"/>
                <w:szCs w:val="20"/>
              </w:rPr>
              <w:t>-i risultati di prova con l’unità di misura</w:t>
            </w:r>
          </w:p>
        </w:tc>
        <w:tc>
          <w:tcPr>
            <w:tcW w:w="1134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1134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4107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</w:tr>
      <w:tr w:rsidR="00FC2A5E" w:rsidRPr="00E70354" w:rsidTr="004D0281">
        <w:trPr>
          <w:jc w:val="center"/>
        </w:trPr>
        <w:tc>
          <w:tcPr>
            <w:tcW w:w="3231" w:type="dxa"/>
          </w:tcPr>
          <w:p w:rsidR="00FC2A5E" w:rsidRPr="00E70354" w:rsidRDefault="00FC2A5E" w:rsidP="0033486F">
            <w:pPr>
              <w:outlineLvl w:val="0"/>
            </w:pPr>
            <w:r w:rsidRPr="00FC2A5E">
              <w:rPr>
                <w:sz w:val="20"/>
              </w:rPr>
              <w:t>Le modalità di reg</w:t>
            </w:r>
            <w:r w:rsidR="0033486F">
              <w:rPr>
                <w:sz w:val="20"/>
              </w:rPr>
              <w:t xml:space="preserve">istrazione della prova </w:t>
            </w:r>
            <w:r w:rsidRPr="00FC2A5E">
              <w:rPr>
                <w:sz w:val="20"/>
              </w:rPr>
              <w:t xml:space="preserve">consentono di risalire alla identità del personale che </w:t>
            </w:r>
            <w:r w:rsidR="0033486F">
              <w:rPr>
                <w:sz w:val="20"/>
              </w:rPr>
              <w:t>ha effettuato la prova</w:t>
            </w:r>
          </w:p>
        </w:tc>
        <w:tc>
          <w:tcPr>
            <w:tcW w:w="1134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1134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4107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</w:tr>
      <w:tr w:rsidR="00FC2A5E" w:rsidRPr="00E70354" w:rsidTr="004D0281">
        <w:trPr>
          <w:jc w:val="center"/>
        </w:trPr>
        <w:tc>
          <w:tcPr>
            <w:tcW w:w="3231" w:type="dxa"/>
          </w:tcPr>
          <w:p w:rsidR="00FC2A5E" w:rsidRPr="005D729E" w:rsidRDefault="00FC2A5E" w:rsidP="0033486F">
            <w:pPr>
              <w:outlineLvl w:val="0"/>
              <w:rPr>
                <w:b/>
                <w:color w:val="FF0000"/>
              </w:rPr>
            </w:pPr>
            <w:r w:rsidRPr="005D729E">
              <w:rPr>
                <w:b/>
                <w:color w:val="FF0000"/>
                <w:sz w:val="20"/>
                <w:szCs w:val="20"/>
              </w:rPr>
              <w:t xml:space="preserve">La registrazione relativa alla prova viene archiviata e conservata per un tempo definito, in </w:t>
            </w:r>
            <w:r w:rsidR="0033486F" w:rsidRPr="005D729E">
              <w:rPr>
                <w:b/>
                <w:color w:val="FF0000"/>
                <w:sz w:val="20"/>
                <w:szCs w:val="20"/>
              </w:rPr>
              <w:t xml:space="preserve">eventuale </w:t>
            </w:r>
            <w:r w:rsidRPr="005D729E">
              <w:rPr>
                <w:b/>
                <w:color w:val="FF0000"/>
                <w:sz w:val="20"/>
                <w:szCs w:val="20"/>
              </w:rPr>
              <w:t>accordo</w:t>
            </w:r>
            <w:r w:rsidR="0033486F" w:rsidRPr="005D729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D729E">
              <w:rPr>
                <w:b/>
                <w:color w:val="FF0000"/>
                <w:sz w:val="20"/>
                <w:szCs w:val="20"/>
              </w:rPr>
              <w:t xml:space="preserve">a requisiti cogenti </w:t>
            </w:r>
          </w:p>
        </w:tc>
        <w:tc>
          <w:tcPr>
            <w:tcW w:w="1134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1134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4107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</w:tr>
      <w:tr w:rsidR="00FC2A5E" w:rsidRPr="00E70354" w:rsidTr="004D0281">
        <w:trPr>
          <w:jc w:val="center"/>
        </w:trPr>
        <w:tc>
          <w:tcPr>
            <w:tcW w:w="3231" w:type="dxa"/>
          </w:tcPr>
          <w:p w:rsidR="00FC2A5E" w:rsidRPr="00E70354" w:rsidRDefault="00FC2A5E" w:rsidP="00E262D0">
            <w:pPr>
              <w:outlineLvl w:val="0"/>
            </w:pPr>
            <w:r w:rsidRPr="00E70354">
              <w:rPr>
                <w:sz w:val="20"/>
                <w:szCs w:val="20"/>
              </w:rPr>
              <w:t xml:space="preserve">Nel caso di archiviazione elettronica dei dati sono </w:t>
            </w:r>
            <w:r w:rsidRPr="00FC2A5E">
              <w:rPr>
                <w:sz w:val="20"/>
                <w:szCs w:val="20"/>
              </w:rPr>
              <w:t xml:space="preserve">messe in </w:t>
            </w:r>
            <w:r w:rsidRPr="00E70354">
              <w:rPr>
                <w:sz w:val="20"/>
                <w:szCs w:val="20"/>
              </w:rPr>
              <w:t>atto tutte le misure atte a salvaguardare gli stessi e a proteggerli da modifiche non autorizzate</w:t>
            </w:r>
          </w:p>
        </w:tc>
        <w:tc>
          <w:tcPr>
            <w:tcW w:w="1134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1134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  <w:tc>
          <w:tcPr>
            <w:tcW w:w="4107" w:type="dxa"/>
          </w:tcPr>
          <w:p w:rsidR="00FC2A5E" w:rsidRPr="00E70354" w:rsidRDefault="00FC2A5E" w:rsidP="00E262D0">
            <w:pPr>
              <w:ind w:left="284" w:hanging="284"/>
              <w:outlineLvl w:val="0"/>
            </w:pPr>
          </w:p>
        </w:tc>
      </w:tr>
    </w:tbl>
    <w:p w:rsidR="00FC2A5E" w:rsidRDefault="00FC2A5E"/>
    <w:p w:rsidR="00FC2A5E" w:rsidRDefault="00FC2A5E"/>
    <w:p w:rsidR="00FC2A5E" w:rsidRDefault="00FC2A5E" w:rsidP="00FC2A5E">
      <w:pPr>
        <w:rPr>
          <w:sz w:val="20"/>
          <w:szCs w:val="20"/>
        </w:rPr>
      </w:pPr>
    </w:p>
    <w:p w:rsidR="00FC2A5E" w:rsidRDefault="00FC2A5E" w:rsidP="00FC2A5E">
      <w:pPr>
        <w:ind w:left="350"/>
        <w:rPr>
          <w:sz w:val="20"/>
          <w:szCs w:val="20"/>
        </w:rPr>
      </w:pPr>
    </w:p>
    <w:p w:rsidR="00FC2A5E" w:rsidRDefault="00FC2A5E" w:rsidP="00FC2A5E">
      <w:pPr>
        <w:ind w:left="350"/>
        <w:rPr>
          <w:sz w:val="20"/>
          <w:szCs w:val="20"/>
        </w:rPr>
      </w:pPr>
    </w:p>
    <w:p w:rsidR="00FC2A5E" w:rsidRPr="00905115" w:rsidRDefault="00FC2A5E" w:rsidP="00FC2A5E">
      <w:pPr>
        <w:ind w:left="350"/>
        <w:rPr>
          <w:sz w:val="20"/>
          <w:szCs w:val="20"/>
        </w:rPr>
      </w:pPr>
    </w:p>
    <w:p w:rsidR="00FC2A5E" w:rsidRPr="00E47CE1" w:rsidRDefault="00FC2A5E" w:rsidP="00FC2A5E">
      <w:pPr>
        <w:ind w:left="350"/>
        <w:rPr>
          <w:szCs w:val="22"/>
        </w:rPr>
      </w:pPr>
    </w:p>
    <w:p w:rsidR="00FC2A5E" w:rsidRPr="00E47CE1" w:rsidRDefault="00FC2A5E" w:rsidP="00FC2A5E">
      <w:pPr>
        <w:ind w:left="350"/>
        <w:outlineLvl w:val="0"/>
        <w:rPr>
          <w:szCs w:val="22"/>
        </w:rPr>
      </w:pPr>
    </w:p>
    <w:p w:rsidR="00FC2A5E" w:rsidRDefault="00FC2A5E"/>
    <w:p w:rsidR="00FC2A5E" w:rsidRPr="00FC2A5E" w:rsidRDefault="00FC2A5E" w:rsidP="00FC2A5E"/>
    <w:p w:rsidR="00FC2A5E" w:rsidRPr="00FC2A5E" w:rsidRDefault="00FC2A5E" w:rsidP="00FC2A5E"/>
    <w:p w:rsidR="00FC2A5E" w:rsidRPr="00FC2A5E" w:rsidRDefault="00FC2A5E" w:rsidP="00FC2A5E">
      <w:pPr>
        <w:tabs>
          <w:tab w:val="left" w:pos="2918"/>
        </w:tabs>
      </w:pPr>
      <w:r>
        <w:tab/>
      </w:r>
    </w:p>
    <w:sectPr w:rsidR="00FC2A5E" w:rsidRPr="00FC2A5E" w:rsidSect="00BF6E3A">
      <w:footerReference w:type="default" r:id="rId8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061" w:rsidRDefault="00263061" w:rsidP="00227EAB">
      <w:r>
        <w:separator/>
      </w:r>
    </w:p>
  </w:endnote>
  <w:endnote w:type="continuationSeparator" w:id="0">
    <w:p w:rsidR="00263061" w:rsidRDefault="00263061" w:rsidP="0022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019615"/>
      <w:docPartObj>
        <w:docPartGallery w:val="Page Numbers (Bottom of Page)"/>
        <w:docPartUnique/>
      </w:docPartObj>
    </w:sdtPr>
    <w:sdtEndPr/>
    <w:sdtContent>
      <w:p w:rsidR="00227EAB" w:rsidRDefault="0060265D">
        <w:pPr>
          <w:pStyle w:val="Pidipagina"/>
          <w:jc w:val="right"/>
        </w:pPr>
        <w:r>
          <w:fldChar w:fldCharType="begin"/>
        </w:r>
        <w:r w:rsidR="00227EAB">
          <w:instrText>PAGE   \* MERGEFORMAT</w:instrText>
        </w:r>
        <w:r>
          <w:fldChar w:fldCharType="separate"/>
        </w:r>
        <w:r w:rsidR="007F0C53">
          <w:rPr>
            <w:noProof/>
          </w:rPr>
          <w:t>1</w:t>
        </w:r>
        <w:r>
          <w:fldChar w:fldCharType="end"/>
        </w:r>
      </w:p>
    </w:sdtContent>
  </w:sdt>
  <w:p w:rsidR="00227EAB" w:rsidRDefault="00227E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061" w:rsidRDefault="00263061" w:rsidP="00227EAB">
      <w:r>
        <w:separator/>
      </w:r>
    </w:p>
  </w:footnote>
  <w:footnote w:type="continuationSeparator" w:id="0">
    <w:p w:rsidR="00263061" w:rsidRDefault="00263061" w:rsidP="0022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7541"/>
    <w:multiLevelType w:val="hybridMultilevel"/>
    <w:tmpl w:val="27400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6291"/>
    <w:multiLevelType w:val="hybridMultilevel"/>
    <w:tmpl w:val="1BB43A38"/>
    <w:lvl w:ilvl="0" w:tplc="0410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" w15:restartNumberingAfterBreak="0">
    <w:nsid w:val="53790168"/>
    <w:multiLevelType w:val="hybridMultilevel"/>
    <w:tmpl w:val="943E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A5E"/>
    <w:rsid w:val="00016321"/>
    <w:rsid w:val="00063A9D"/>
    <w:rsid w:val="000833C1"/>
    <w:rsid w:val="000B6474"/>
    <w:rsid w:val="000E3FEF"/>
    <w:rsid w:val="00175FF1"/>
    <w:rsid w:val="001E7FCA"/>
    <w:rsid w:val="00227EAB"/>
    <w:rsid w:val="00263061"/>
    <w:rsid w:val="0033486F"/>
    <w:rsid w:val="00454574"/>
    <w:rsid w:val="004A56D9"/>
    <w:rsid w:val="004D0281"/>
    <w:rsid w:val="005D729E"/>
    <w:rsid w:val="005E292D"/>
    <w:rsid w:val="0060265D"/>
    <w:rsid w:val="00634864"/>
    <w:rsid w:val="006B5AC4"/>
    <w:rsid w:val="007F0C53"/>
    <w:rsid w:val="00940E26"/>
    <w:rsid w:val="00954625"/>
    <w:rsid w:val="00A452A5"/>
    <w:rsid w:val="00A85C46"/>
    <w:rsid w:val="00A92DC0"/>
    <w:rsid w:val="00AA01D6"/>
    <w:rsid w:val="00B13EE9"/>
    <w:rsid w:val="00BF6E3A"/>
    <w:rsid w:val="00C84EA9"/>
    <w:rsid w:val="00EF0637"/>
    <w:rsid w:val="00F21FC8"/>
    <w:rsid w:val="00F61031"/>
    <w:rsid w:val="00FC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DCD4"/>
  <w15:docId w15:val="{1BD764CD-9598-48DA-B946-DF294F1F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2A5E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FC2A5E"/>
    <w:pPr>
      <w:widowControl w:val="0"/>
      <w:suppressAutoHyphens/>
      <w:jc w:val="both"/>
    </w:pPr>
    <w:rPr>
      <w:iCs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C2A5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C2A5E"/>
    <w:rPr>
      <w:rFonts w:ascii="Arial" w:eastAsia="Times New Roman" w:hAnsi="Arial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rsid w:val="00FC2A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2A5E"/>
    <w:rPr>
      <w:rFonts w:ascii="Arial" w:eastAsia="Times New Roman" w:hAnsi="Arial" w:cs="Times New Roman"/>
      <w:szCs w:val="24"/>
      <w:lang w:eastAsia="it-IT"/>
    </w:rPr>
  </w:style>
  <w:style w:type="character" w:styleId="Rimandonotaapidipagina">
    <w:name w:val="footnote reference"/>
    <w:semiHidden/>
    <w:rsid w:val="00FC2A5E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27E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EAB"/>
    <w:rPr>
      <w:rFonts w:ascii="Arial" w:eastAsia="Times New Roman" w:hAnsi="Arial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E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EA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4F8E-6210-4E41-8DDC-4CD65EDF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A.P.S.S. Trento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Brandolese Lia</dc:creator>
  <cp:lastModifiedBy>Feller</cp:lastModifiedBy>
  <cp:revision>7</cp:revision>
  <cp:lastPrinted>2018-03-17T16:47:00Z</cp:lastPrinted>
  <dcterms:created xsi:type="dcterms:W3CDTF">2018-03-22T07:50:00Z</dcterms:created>
  <dcterms:modified xsi:type="dcterms:W3CDTF">2018-03-27T12:57:00Z</dcterms:modified>
</cp:coreProperties>
</file>